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F7" w:rsidRDefault="00670CF7">
      <w:pPr>
        <w:pStyle w:val="ConsPlusNormal"/>
        <w:jc w:val="both"/>
        <w:outlineLvl w:val="0"/>
      </w:pPr>
      <w:bookmarkStart w:id="0" w:name="_GoBack"/>
      <w:bookmarkEnd w:id="0"/>
    </w:p>
    <w:p w:rsidR="00670CF7" w:rsidRDefault="00670CF7">
      <w:pPr>
        <w:pStyle w:val="ConsPlusTitle"/>
        <w:jc w:val="center"/>
        <w:outlineLvl w:val="0"/>
      </w:pPr>
      <w:r>
        <w:t>ПРАВИТЕЛЬСТВО МОСКВЫ</w:t>
      </w:r>
    </w:p>
    <w:p w:rsidR="00670CF7" w:rsidRDefault="00670CF7">
      <w:pPr>
        <w:pStyle w:val="ConsPlusTitle"/>
        <w:jc w:val="both"/>
      </w:pPr>
    </w:p>
    <w:p w:rsidR="00670CF7" w:rsidRDefault="00670CF7">
      <w:pPr>
        <w:pStyle w:val="ConsPlusTitle"/>
        <w:jc w:val="center"/>
      </w:pPr>
      <w:r>
        <w:t>ПОСТАНОВЛЕНИЕ</w:t>
      </w:r>
    </w:p>
    <w:p w:rsidR="00670CF7" w:rsidRDefault="00670CF7">
      <w:pPr>
        <w:pStyle w:val="ConsPlusTitle"/>
        <w:jc w:val="center"/>
      </w:pPr>
      <w:r>
        <w:t>от 26 декабря 2019 г. N 1849-ПП</w:t>
      </w:r>
    </w:p>
    <w:p w:rsidR="00670CF7" w:rsidRDefault="00670CF7">
      <w:pPr>
        <w:pStyle w:val="ConsPlusTitle"/>
        <w:jc w:val="both"/>
      </w:pPr>
    </w:p>
    <w:p w:rsidR="00670CF7" w:rsidRDefault="00670CF7">
      <w:pPr>
        <w:pStyle w:val="ConsPlusTitle"/>
        <w:jc w:val="center"/>
      </w:pPr>
      <w:r>
        <w:t>О МЕРАХ ПО ОСУЩЕСТВЛЕНИЮ КОНТРОЛЬНОЙ (НАДЗОРНОЙ)</w:t>
      </w:r>
    </w:p>
    <w:p w:rsidR="00670CF7" w:rsidRDefault="00670CF7">
      <w:pPr>
        <w:pStyle w:val="ConsPlusTitle"/>
        <w:jc w:val="center"/>
      </w:pPr>
      <w:r>
        <w:t>ДЕЯТЕЛЬНОСТИ В ГОРОДЕ МОСКВЕ</w:t>
      </w:r>
    </w:p>
    <w:p w:rsidR="00670CF7" w:rsidRDefault="00670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20.04.2021 </w:t>
            </w:r>
            <w:hyperlink r:id="rId4">
              <w:r>
                <w:rPr>
                  <w:color w:val="0000FF"/>
                </w:rPr>
                <w:t>N 493-ПП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5">
              <w:r>
                <w:rPr>
                  <w:color w:val="0000FF"/>
                </w:rPr>
                <w:t>N 2169-ПП</w:t>
              </w:r>
            </w:hyperlink>
            <w:r>
              <w:rPr>
                <w:color w:val="392C69"/>
              </w:rPr>
              <w:t xml:space="preserve">, от 01.03.2022 </w:t>
            </w:r>
            <w:hyperlink r:id="rId6">
              <w:r>
                <w:rPr>
                  <w:color w:val="0000FF"/>
                </w:rPr>
                <w:t>N 300-ПП</w:t>
              </w:r>
            </w:hyperlink>
            <w:r>
              <w:rPr>
                <w:color w:val="392C69"/>
              </w:rPr>
              <w:t>,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29.11.2022 </w:t>
            </w:r>
            <w:hyperlink r:id="rId7">
              <w:r>
                <w:rPr>
                  <w:color w:val="0000FF"/>
                </w:rPr>
                <w:t>N 2638-ПП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Правительство Москвы постановляет:</w:t>
      </w:r>
    </w:p>
    <w:p w:rsidR="00670CF7" w:rsidRDefault="00670CF7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Москвы от 23.12.2021 N 2169-ПП)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1. Утвердить: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1.1. </w:t>
      </w:r>
      <w:hyperlink w:anchor="P36">
        <w:r>
          <w:rPr>
            <w:color w:val="0000FF"/>
          </w:rPr>
          <w:t>Порядок</w:t>
        </w:r>
      </w:hyperlink>
      <w:r>
        <w:t xml:space="preserve"> оценки результативности и эффективности деятельности контрольных (надзорных) органов города Москвы (приложение 1).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1.2. </w:t>
      </w:r>
      <w:hyperlink w:anchor="P224">
        <w:r>
          <w:rPr>
            <w:color w:val="0000FF"/>
          </w:rPr>
          <w:t>Перечень</w:t>
        </w:r>
      </w:hyperlink>
      <w:r>
        <w:t xml:space="preserve"> ключевых показателей видов регионального государственного контроля (надзора) и видов муниципального контроля, осуществляемых контрольными (надзорными) органами города Москвы (приложение 2).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1.3. </w:t>
      </w:r>
      <w:hyperlink w:anchor="P765">
        <w:r>
          <w:rPr>
            <w:color w:val="0000FF"/>
          </w:rPr>
          <w:t>Перечень</w:t>
        </w:r>
      </w:hyperlink>
      <w:r>
        <w:t xml:space="preserve"> индикативных показателей видов регионального государственного контроля (надзора) и видов муниципального контроля, осуществляемых контрольными (надзорными) органами города Москвы (приложение 3).</w:t>
      </w:r>
    </w:p>
    <w:p w:rsidR="00670CF7" w:rsidRDefault="00670CF7">
      <w:pPr>
        <w:pStyle w:val="ConsPlusNormal"/>
        <w:jc w:val="both"/>
      </w:pPr>
      <w:r>
        <w:t xml:space="preserve">(п. 1.3 введен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Москвы от 23.12.2021 N 2169-ПП)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 Признать утратившим силу распоряжение Правительства Москвы от 7 сентября 2017 г. N 476-РП "Об утверждении Методики оценки результативности и эффективности контрольно-надзорной деятельности".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министра Правительства Москвы, начальника Главного контрольного управления города Москвы </w:t>
      </w:r>
      <w:proofErr w:type="spellStart"/>
      <w:r>
        <w:t>Данчикова</w:t>
      </w:r>
      <w:proofErr w:type="spellEnd"/>
      <w:r>
        <w:t xml:space="preserve"> Е.А.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</w:pPr>
      <w:r>
        <w:t>Мэр Москвы</w:t>
      </w:r>
    </w:p>
    <w:p w:rsidR="00670CF7" w:rsidRDefault="00670CF7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0"/>
      </w:pPr>
      <w:r>
        <w:t xml:space="preserve">Приложение </w:t>
      </w:r>
      <w:hyperlink r:id="rId12">
        <w:r>
          <w:rPr>
            <w:color w:val="0000FF"/>
          </w:rPr>
          <w:t>1</w:t>
        </w:r>
      </w:hyperlink>
    </w:p>
    <w:p w:rsidR="00670CF7" w:rsidRDefault="00670CF7">
      <w:pPr>
        <w:pStyle w:val="ConsPlusNormal"/>
        <w:jc w:val="right"/>
      </w:pPr>
      <w:r>
        <w:t>к постановлению Правительства</w:t>
      </w:r>
    </w:p>
    <w:p w:rsidR="00670CF7" w:rsidRDefault="00670CF7">
      <w:pPr>
        <w:pStyle w:val="ConsPlusNormal"/>
        <w:jc w:val="right"/>
      </w:pPr>
      <w:r>
        <w:t>Москвы</w:t>
      </w:r>
    </w:p>
    <w:p w:rsidR="00670CF7" w:rsidRDefault="00670CF7">
      <w:pPr>
        <w:pStyle w:val="ConsPlusNormal"/>
        <w:jc w:val="right"/>
      </w:pPr>
      <w:r>
        <w:t>от 26 декабря 2019 г. N 1849-ПП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</w:pPr>
      <w:bookmarkStart w:id="1" w:name="P36"/>
      <w:bookmarkEnd w:id="1"/>
      <w:r>
        <w:lastRenderedPageBreak/>
        <w:t>ПОРЯДОК</w:t>
      </w:r>
    </w:p>
    <w:p w:rsidR="00670CF7" w:rsidRDefault="00670CF7">
      <w:pPr>
        <w:pStyle w:val="ConsPlusTitle"/>
        <w:jc w:val="center"/>
      </w:pPr>
      <w:r>
        <w:t>ОЦЕНКИ РЕЗУЛЬТАТИВНОСТИ И ЭФФЕКТИВНОСТИ ДЕЯТЕЛЬНОСТИ</w:t>
      </w:r>
    </w:p>
    <w:p w:rsidR="00670CF7" w:rsidRDefault="00670CF7">
      <w:pPr>
        <w:pStyle w:val="ConsPlusTitle"/>
        <w:jc w:val="center"/>
      </w:pPr>
      <w:r>
        <w:t>КОНТРОЛЬНЫХ (НАДЗОРНЫХ) ОРГАНОВ ГОРОДА МОСКВЫ</w:t>
      </w:r>
    </w:p>
    <w:p w:rsidR="00670CF7" w:rsidRDefault="00670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3">
              <w:r>
                <w:rPr>
                  <w:color w:val="0000FF"/>
                </w:rPr>
                <w:t>N 2169-ПП</w:t>
              </w:r>
            </w:hyperlink>
            <w:r>
              <w:rPr>
                <w:color w:val="392C69"/>
              </w:rPr>
              <w:t xml:space="preserve">, от 01.03.2022 </w:t>
            </w:r>
            <w:hyperlink r:id="rId14">
              <w:r>
                <w:rPr>
                  <w:color w:val="0000FF"/>
                </w:rPr>
                <w:t>N 300-ПП</w:t>
              </w:r>
            </w:hyperlink>
            <w:r>
              <w:rPr>
                <w:color w:val="392C69"/>
              </w:rPr>
              <w:t xml:space="preserve">, от 29.11.2022 </w:t>
            </w:r>
            <w:hyperlink r:id="rId15">
              <w:r>
                <w:rPr>
                  <w:color w:val="0000FF"/>
                </w:rPr>
                <w:t>N 2638-ПП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  <w:outlineLvl w:val="1"/>
      </w:pPr>
      <w:r>
        <w:t>1. Общие положения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1.1. Порядок оценки результативности и эффективности деятельности контрольных (надзорных) органов города Москвы (далее - Порядок) предусматривает правила проведения оценки результативности и эффективности деятельности контрольных (надзорных) органов города Москвы (далее - контрольные (надзорные) органы).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1.2. Оценка результативности и эффективности деятельности контрольных (надзорных) органов осуществляется по каждому виду регионального государственного контроля (надзора), каждому виду муниципального контроля, осуществляемых контрольными (надзорными) органами (далее - вид контроля), на основе системы показателей результативности и эффективности деятельности контрольных (надзорных) органов (далее также - показатели результативности и эффективности).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1.3. В систему показателей результативности и эффективности входят: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1.3.1.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(надзорный) орган.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1.3.2.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  <w:outlineLvl w:val="1"/>
      </w:pPr>
      <w:r>
        <w:t>2. Показатели результативности и эффективности деятельности</w:t>
      </w:r>
    </w:p>
    <w:p w:rsidR="00670CF7" w:rsidRDefault="00670CF7">
      <w:pPr>
        <w:pStyle w:val="ConsPlusTitle"/>
        <w:jc w:val="center"/>
      </w:pPr>
      <w:r>
        <w:t>контрольных (надзорных) органов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2.1. Контрольные (надзорные) органы производят расчет ключевых показателей видов контроля в отношении каждого осуществляемого ими вида контроля.</w:t>
      </w:r>
    </w:p>
    <w:p w:rsidR="00670CF7" w:rsidRDefault="00670CF7">
      <w:pPr>
        <w:pStyle w:val="ConsPlusNormal"/>
        <w:jc w:val="both"/>
      </w:pPr>
      <w:r>
        <w:t xml:space="preserve">(п. 2.1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2.2. В целях определения методик расчета ключевых показателей видов контроля и определения механизмов сбора полных и достоверных данных, совершенствования систем работы с данными контрольные (надзорные) органы разрабатывают и утверждают паспорта ключевых показателей в отношении каждого осуществляемого ими вида контроля.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2.3. Паспорт ключевого показателя контроля (надзора) включает следующие разделы: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2.3.1. "1. Общая информация по показателю".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2.3.2. "2. Методика расчета переменных, используемых для расчета показателя".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2.3.3. "3. Состояние показателя".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lastRenderedPageBreak/>
        <w:t>2.3.4. "4. Методика сбора и управления данными".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2.4. Паспорт ключевого показателя вида контроля (надзора) утверждается контрольным (надзорным) органом.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2.5. Контрольные (надзорные) органы также вправе разрабатывать паспорта в отношении индикативных показателей видов контроля.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  <w:outlineLvl w:val="1"/>
      </w:pPr>
      <w:r>
        <w:t>3. Порядок проведения оценки результативности</w:t>
      </w:r>
    </w:p>
    <w:p w:rsidR="00670CF7" w:rsidRDefault="00670CF7">
      <w:pPr>
        <w:pStyle w:val="ConsPlusTitle"/>
        <w:jc w:val="center"/>
      </w:pPr>
      <w:r>
        <w:t>и эффективности деятельности контрольных (надзорных) органов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3.1. Контрольные (надзорные) органы в отношении каждого осуществляемого ими вида контроля ежегодно производят расчет и оценку текущих (достигнутых) значений ключевых показателей видов контроля и осуществляют мониторинг достигнутых значений индикативных показателей видов контроля.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Отчетным периодом оценки текущих (достигнутых) значений ключевых показателей видов контроля и мониторинга достигнутых значений индикативных показателей видов контроля является календарный год.</w:t>
      </w:r>
    </w:p>
    <w:p w:rsidR="00670CF7" w:rsidRDefault="00670CF7">
      <w:pPr>
        <w:pStyle w:val="ConsPlusNormal"/>
        <w:jc w:val="both"/>
      </w:pPr>
      <w:r>
        <w:t xml:space="preserve">(п. 3.1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3.2. Контрольные (надзорные) органы в целях расчета текущих (достигнутых) значений ключевых показателей видов контроля разрабатывают ведомственные методики оценки результативности и эффективности деятельности контрольных (надзорных) органов.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3.3. Оценка текущих (достигнутых) значений ключевых показателей видов контроля осуществляется путем сравнения целевых значений этих показателей с их текущими (достигнутыми) значениями.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Критерием присвоения балльных оценок ключевым показателям видов контроля является степень </w:t>
      </w:r>
      <w:proofErr w:type="gramStart"/>
      <w:r>
        <w:t>отклонения</w:t>
      </w:r>
      <w:proofErr w:type="gramEnd"/>
      <w:r>
        <w:t xml:space="preserve"> текущего (достигнутого) значения ключевого показателя вида контроля от его целевого значения.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При равенстве текущего (достигнутого) значения и целевого значения присваивается 3 балла.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При отклонении текущего (достигнутого) значения от целевого значения не более чем 20 процентов присваивается 2 балла.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При отклонении текущего (достигнутого) значения от целевого значения не более чем 50 процентов присваивается 1 балл.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При отклонении текущего (достигнутого) значения от целевого значения более чем 50 процентов присваивается 0 баллов.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3.4. Оценка результативности и эффективности деятельности контрольных (надзорных) органов осуществляется на основании балльных оценок и подразделяется на три группы: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3.4.1. Высокая результативность и эффективность - в случае присвоения баллов в диапазоне свыше 2 до 3 баллов (включительно).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3.4.2. Средняя результативность и эффективность - в случае присвоения баллов в диапазоне свыше 1 до 2 баллов (включительно).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lastRenderedPageBreak/>
        <w:t>3.4.3. Низкая результативность и эффективность - в случае присвоения баллов в диапазоне от 0 и до 1 балла (включительно).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3.5. Контрольные (надзорные) органы оформляют результаты </w:t>
      </w:r>
      <w:proofErr w:type="gramStart"/>
      <w:r>
        <w:t>расчетов</w:t>
      </w:r>
      <w:proofErr w:type="gramEnd"/>
      <w:r>
        <w:t xml:space="preserve"> текущих (достигнутых) значений ключевых показателей видов контроля и итоговой оценки.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3.6. Итоговая оценка рассчитывается как среднеарифметическое значение балльных оценок ключевых показателей видов контроля.</w:t>
      </w:r>
    </w:p>
    <w:p w:rsidR="00670CF7" w:rsidRDefault="00670CF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3.7. Контрольные (надзорные) органы в отношении каждого вида контроля в срок не позднее 5 марта года, следующего за отчетным годом, направляют в Главное контрольное управление города Москвы </w:t>
      </w:r>
      <w:hyperlink w:anchor="P135">
        <w:r>
          <w:rPr>
            <w:color w:val="0000FF"/>
          </w:rPr>
          <w:t>информацию</w:t>
        </w:r>
      </w:hyperlink>
      <w:r>
        <w:t xml:space="preserve"> о результатах оценки результативности и эффективности деятельности контрольных (надзорных) органов по форме согласно приложению 2 к настоящему Порядку, а также отчет о текущих (достигнутых) значениях ключевых показателей видов контроля и фактических значениях индикативных показателей видов контроля.</w:t>
      </w:r>
    </w:p>
    <w:p w:rsidR="00670CF7" w:rsidRDefault="00670CF7">
      <w:pPr>
        <w:pStyle w:val="ConsPlusNormal"/>
        <w:jc w:val="both"/>
      </w:pPr>
      <w:r>
        <w:t xml:space="preserve">(п. 3.7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Москвы от 01.03.2022 N 300-ПП)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3.8. Результаты оценки результативности и эффективности деятельности контрольных (надзорных) органов ежегодно рассматриваются на заседаниях рабочей группы по внедрению целевой модели по осуществлению контрольной (надзорной) деятельности в городе Москве.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  <w:outlineLvl w:val="1"/>
      </w:pPr>
      <w:r>
        <w:t>4. Обеспечение доступности информации о показателях</w:t>
      </w:r>
    </w:p>
    <w:p w:rsidR="00670CF7" w:rsidRDefault="00670CF7">
      <w:pPr>
        <w:pStyle w:val="ConsPlusTitle"/>
        <w:jc w:val="center"/>
      </w:pPr>
      <w:r>
        <w:t>результативности и эффективности деятельности контрольных</w:t>
      </w:r>
    </w:p>
    <w:p w:rsidR="00670CF7" w:rsidRDefault="00670CF7">
      <w:pPr>
        <w:pStyle w:val="ConsPlusTitle"/>
        <w:jc w:val="center"/>
      </w:pPr>
      <w:r>
        <w:t>(надзорных) органов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center"/>
      </w:pPr>
      <w:r>
        <w:t xml:space="preserve">Утратил силу с 1 марта 2022 года. - </w:t>
      </w:r>
      <w:hyperlink r:id="rId25">
        <w:r>
          <w:rPr>
            <w:color w:val="0000FF"/>
          </w:rPr>
          <w:t>Постановление</w:t>
        </w:r>
      </w:hyperlink>
    </w:p>
    <w:p w:rsidR="00670CF7" w:rsidRDefault="00670CF7">
      <w:pPr>
        <w:pStyle w:val="ConsPlusNormal"/>
        <w:jc w:val="center"/>
      </w:pPr>
      <w:r>
        <w:t>Правительства Москвы от 01.03.2022 N 300-ПП.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  <w:outlineLvl w:val="1"/>
      </w:pPr>
      <w:r>
        <w:t>5. Порядок стимулирования должностных лиц и работников</w:t>
      </w:r>
    </w:p>
    <w:p w:rsidR="00670CF7" w:rsidRDefault="00670CF7">
      <w:pPr>
        <w:pStyle w:val="ConsPlusTitle"/>
        <w:jc w:val="center"/>
      </w:pPr>
      <w:r>
        <w:t>контрольных (надзорных) органов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Порядок стимулирования должностных лиц и работников контрольных (надзорных) органов определяется руководителем соответствующего контрольного (надзорного) органа самостоятельно.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1"/>
      </w:pPr>
      <w:r>
        <w:t>Приложение 1</w:t>
      </w:r>
    </w:p>
    <w:p w:rsidR="00670CF7" w:rsidRDefault="00670CF7">
      <w:pPr>
        <w:pStyle w:val="ConsPlusNormal"/>
        <w:jc w:val="right"/>
      </w:pPr>
      <w:r>
        <w:t>к Порядку оценки результативности</w:t>
      </w:r>
    </w:p>
    <w:p w:rsidR="00670CF7" w:rsidRDefault="00670CF7">
      <w:pPr>
        <w:pStyle w:val="ConsPlusNormal"/>
        <w:jc w:val="right"/>
      </w:pPr>
      <w:r>
        <w:t>и эффективности деятельности</w:t>
      </w:r>
    </w:p>
    <w:p w:rsidR="00670CF7" w:rsidRDefault="00670CF7">
      <w:pPr>
        <w:pStyle w:val="ConsPlusNormal"/>
        <w:jc w:val="right"/>
      </w:pPr>
      <w:r>
        <w:t>контрольных (надзорных) органов</w:t>
      </w:r>
    </w:p>
    <w:p w:rsidR="00670CF7" w:rsidRDefault="00670CF7">
      <w:pPr>
        <w:pStyle w:val="ConsPlusNormal"/>
        <w:jc w:val="right"/>
      </w:pPr>
      <w:r>
        <w:t>города Москвы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center"/>
      </w:pPr>
      <w:r>
        <w:t>Структура перечня показателей результативности</w:t>
      </w:r>
    </w:p>
    <w:p w:rsidR="00670CF7" w:rsidRDefault="00670CF7">
      <w:pPr>
        <w:pStyle w:val="ConsPlusNormal"/>
        <w:jc w:val="center"/>
      </w:pPr>
      <w:r>
        <w:t>и эффективности деятельности контрольных (надзорных) органов</w:t>
      </w:r>
    </w:p>
    <w:p w:rsidR="00670CF7" w:rsidRDefault="00670CF7">
      <w:pPr>
        <w:pStyle w:val="ConsPlusNormal"/>
        <w:jc w:val="center"/>
      </w:pPr>
      <w:r>
        <w:t>города Москвы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center"/>
      </w:pPr>
      <w:r>
        <w:t xml:space="preserve">Утратила силу с 1 марта 2022 года. - </w:t>
      </w:r>
      <w:hyperlink r:id="rId26">
        <w:r>
          <w:rPr>
            <w:color w:val="0000FF"/>
          </w:rPr>
          <w:t>Постановление</w:t>
        </w:r>
      </w:hyperlink>
    </w:p>
    <w:p w:rsidR="00670CF7" w:rsidRDefault="00670CF7">
      <w:pPr>
        <w:pStyle w:val="ConsPlusNormal"/>
        <w:jc w:val="center"/>
      </w:pPr>
      <w:r>
        <w:t>Правительства Москвы от 01.03.2022 N 300-ПП.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1"/>
      </w:pPr>
      <w:r>
        <w:t>Приложение 2</w:t>
      </w:r>
    </w:p>
    <w:p w:rsidR="00670CF7" w:rsidRDefault="00670CF7">
      <w:pPr>
        <w:pStyle w:val="ConsPlusNormal"/>
        <w:jc w:val="right"/>
      </w:pPr>
      <w:r>
        <w:t>к Порядку оценки результативности</w:t>
      </w:r>
    </w:p>
    <w:p w:rsidR="00670CF7" w:rsidRDefault="00670CF7">
      <w:pPr>
        <w:pStyle w:val="ConsPlusNormal"/>
        <w:jc w:val="right"/>
      </w:pPr>
      <w:r>
        <w:t>и эффективности деятельности</w:t>
      </w:r>
    </w:p>
    <w:p w:rsidR="00670CF7" w:rsidRDefault="00670CF7">
      <w:pPr>
        <w:pStyle w:val="ConsPlusNormal"/>
        <w:jc w:val="right"/>
      </w:pPr>
      <w:r>
        <w:t>контрольных (надзорных) органов</w:t>
      </w:r>
    </w:p>
    <w:p w:rsidR="00670CF7" w:rsidRDefault="00670CF7">
      <w:pPr>
        <w:pStyle w:val="ConsPlusNormal"/>
        <w:jc w:val="right"/>
      </w:pPr>
      <w:r>
        <w:t>города Москвы</w:t>
      </w:r>
    </w:p>
    <w:p w:rsidR="00670CF7" w:rsidRDefault="00670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7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29.11.2022 N 2638-ПП)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center"/>
      </w:pPr>
      <w:bookmarkStart w:id="2" w:name="P135"/>
      <w:bookmarkEnd w:id="2"/>
      <w:r>
        <w:t>Информация о результатах оценки результативности</w:t>
      </w:r>
    </w:p>
    <w:p w:rsidR="00670CF7" w:rsidRDefault="00670CF7">
      <w:pPr>
        <w:pStyle w:val="ConsPlusNormal"/>
        <w:jc w:val="center"/>
      </w:pPr>
      <w:r>
        <w:t>и эффективности деятельности контрольных (надзорных) органов</w:t>
      </w:r>
    </w:p>
    <w:p w:rsidR="00670CF7" w:rsidRDefault="00670CF7">
      <w:pPr>
        <w:pStyle w:val="ConsPlusNormal"/>
        <w:jc w:val="center"/>
      </w:pPr>
      <w:r>
        <w:t>города Москвы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sectPr w:rsidR="00670CF7" w:rsidSect="006C6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262"/>
        <w:gridCol w:w="1080"/>
        <w:gridCol w:w="1411"/>
        <w:gridCol w:w="1392"/>
        <w:gridCol w:w="1248"/>
        <w:gridCol w:w="893"/>
        <w:gridCol w:w="1474"/>
      </w:tblGrid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lastRenderedPageBreak/>
              <w:t>Наименование контрольного (надзорного) органа города Москвы</w:t>
            </w:r>
          </w:p>
        </w:tc>
      </w:tr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t>Наименование вида контрольной (надзорной) деятельности</w:t>
            </w:r>
          </w:p>
        </w:tc>
      </w:tr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t>Негативные явления, на устранение которых направлена контрольная (надзорная) деятельность</w:t>
            </w:r>
          </w:p>
        </w:tc>
      </w:tr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t>Цели контрольной (надзорной) деятельности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Номер (индекс) показателя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080" w:type="dxa"/>
          </w:tcPr>
          <w:p w:rsidR="00670CF7" w:rsidRDefault="00670CF7">
            <w:pPr>
              <w:pStyle w:val="ConsPlusNormal"/>
            </w:pPr>
            <w:r>
              <w:t>Формула расчета</w:t>
            </w:r>
          </w:p>
        </w:tc>
        <w:tc>
          <w:tcPr>
            <w:tcW w:w="1411" w:type="dxa"/>
          </w:tcPr>
          <w:p w:rsidR="00670CF7" w:rsidRDefault="00670CF7">
            <w:pPr>
              <w:pStyle w:val="ConsPlusNormal"/>
            </w:pPr>
            <w:r>
              <w:t>Комментарии (интерпретация значений)</w:t>
            </w:r>
          </w:p>
        </w:tc>
        <w:tc>
          <w:tcPr>
            <w:tcW w:w="1392" w:type="dxa"/>
          </w:tcPr>
          <w:p w:rsidR="00670CF7" w:rsidRDefault="00670CF7">
            <w:pPr>
              <w:pStyle w:val="ConsPlusNormal"/>
            </w:pPr>
            <w:r>
              <w:t>Значение показателя (текущее (достигнутое)</w:t>
            </w:r>
          </w:p>
        </w:tc>
        <w:tc>
          <w:tcPr>
            <w:tcW w:w="1248" w:type="dxa"/>
          </w:tcPr>
          <w:p w:rsidR="00670CF7" w:rsidRDefault="00670CF7">
            <w:pPr>
              <w:pStyle w:val="ConsPlusNormal"/>
            </w:pPr>
            <w:r>
              <w:t>Целевые значения показателей</w:t>
            </w:r>
          </w:p>
        </w:tc>
        <w:tc>
          <w:tcPr>
            <w:tcW w:w="893" w:type="dxa"/>
          </w:tcPr>
          <w:p w:rsidR="00670CF7" w:rsidRDefault="00670CF7">
            <w:pPr>
              <w:pStyle w:val="ConsPlusNormal"/>
            </w:pPr>
            <w:r>
              <w:t>Оценка в баллах</w:t>
            </w:r>
          </w:p>
        </w:tc>
        <w:tc>
          <w:tcPr>
            <w:tcW w:w="1474" w:type="dxa"/>
          </w:tcPr>
          <w:p w:rsidR="00670CF7" w:rsidRDefault="00670CF7">
            <w:pPr>
              <w:pStyle w:val="ConsPlusNormal"/>
            </w:pPr>
            <w:r>
              <w:t>Источник данных для определения значения показателя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70CF7" w:rsidRDefault="00670C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670CF7" w:rsidRDefault="00670C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670CF7" w:rsidRDefault="00670C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</w:tcPr>
          <w:p w:rsidR="00670CF7" w:rsidRDefault="00670C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3" w:type="dxa"/>
          </w:tcPr>
          <w:p w:rsidR="00670CF7" w:rsidRDefault="00670C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670CF7" w:rsidRDefault="00670CF7">
            <w:pPr>
              <w:pStyle w:val="ConsPlusNormal"/>
              <w:jc w:val="center"/>
            </w:pPr>
            <w:r>
              <w:t>8</w:t>
            </w:r>
          </w:p>
        </w:tc>
      </w:tr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t>Ключевые показатели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</w:p>
        </w:tc>
        <w:tc>
          <w:tcPr>
            <w:tcW w:w="8760" w:type="dxa"/>
            <w:gridSpan w:val="7"/>
          </w:tcPr>
          <w:p w:rsidR="00670CF7" w:rsidRDefault="00670CF7">
            <w:pPr>
              <w:pStyle w:val="ConsPlusNormal"/>
            </w:pPr>
            <w:r>
              <w:t>Показатели результативности, отражающие уровень минимизации вреда (ущерба), уровень устранения риска причинения вреда (ущерба) в соответствующей сфере деятельности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80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11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39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248" w:type="dxa"/>
          </w:tcPr>
          <w:p w:rsidR="00670CF7" w:rsidRDefault="00670CF7">
            <w:pPr>
              <w:pStyle w:val="ConsPlusNormal"/>
            </w:pPr>
          </w:p>
        </w:tc>
        <w:tc>
          <w:tcPr>
            <w:tcW w:w="893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74" w:type="dxa"/>
          </w:tcPr>
          <w:p w:rsidR="00670CF7" w:rsidRDefault="00670CF7">
            <w:pPr>
              <w:pStyle w:val="ConsPlusNormal"/>
            </w:pP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80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11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39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248" w:type="dxa"/>
          </w:tcPr>
          <w:p w:rsidR="00670CF7" w:rsidRDefault="00670CF7">
            <w:pPr>
              <w:pStyle w:val="ConsPlusNormal"/>
            </w:pPr>
          </w:p>
        </w:tc>
        <w:tc>
          <w:tcPr>
            <w:tcW w:w="893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74" w:type="dxa"/>
          </w:tcPr>
          <w:p w:rsidR="00670CF7" w:rsidRDefault="00670CF7">
            <w:pPr>
              <w:pStyle w:val="ConsPlusNormal"/>
            </w:pP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...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80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11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39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248" w:type="dxa"/>
          </w:tcPr>
          <w:p w:rsidR="00670CF7" w:rsidRDefault="00670CF7">
            <w:pPr>
              <w:pStyle w:val="ConsPlusNormal"/>
            </w:pPr>
          </w:p>
        </w:tc>
        <w:tc>
          <w:tcPr>
            <w:tcW w:w="893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474" w:type="dxa"/>
          </w:tcPr>
          <w:p w:rsidR="00670CF7" w:rsidRDefault="00670CF7">
            <w:pPr>
              <w:pStyle w:val="ConsPlusNormal"/>
            </w:pPr>
          </w:p>
        </w:tc>
      </w:tr>
      <w:tr w:rsidR="00670CF7">
        <w:tc>
          <w:tcPr>
            <w:tcW w:w="10007" w:type="dxa"/>
            <w:gridSpan w:val="8"/>
          </w:tcPr>
          <w:p w:rsidR="00670CF7" w:rsidRDefault="00670CF7">
            <w:pPr>
              <w:pStyle w:val="ConsPlusNormal"/>
            </w:pPr>
            <w:r>
              <w:t>Индикативные показатели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Номер (индекс) показателя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491" w:type="dxa"/>
            <w:gridSpan w:val="2"/>
          </w:tcPr>
          <w:p w:rsidR="00670CF7" w:rsidRDefault="00670CF7">
            <w:pPr>
              <w:pStyle w:val="ConsPlusNormal"/>
            </w:pPr>
            <w:r>
              <w:t>Комментарии (интерпретация значений)</w:t>
            </w:r>
          </w:p>
        </w:tc>
        <w:tc>
          <w:tcPr>
            <w:tcW w:w="2640" w:type="dxa"/>
            <w:gridSpan w:val="2"/>
          </w:tcPr>
          <w:p w:rsidR="00670CF7" w:rsidRDefault="00670CF7">
            <w:pPr>
              <w:pStyle w:val="ConsPlusNormal"/>
            </w:pPr>
            <w:r>
              <w:t>Фактические значения показателей</w:t>
            </w:r>
          </w:p>
        </w:tc>
        <w:tc>
          <w:tcPr>
            <w:tcW w:w="2367" w:type="dxa"/>
            <w:gridSpan w:val="2"/>
          </w:tcPr>
          <w:p w:rsidR="00670CF7" w:rsidRDefault="00670CF7">
            <w:pPr>
              <w:pStyle w:val="ConsPlusNormal"/>
            </w:pPr>
            <w:r>
              <w:t>Источник данных для определения значения показателя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1" w:type="dxa"/>
            <w:gridSpan w:val="2"/>
          </w:tcPr>
          <w:p w:rsidR="00670CF7" w:rsidRDefault="00670C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  <w:gridSpan w:val="2"/>
          </w:tcPr>
          <w:p w:rsidR="00670CF7" w:rsidRDefault="00670C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67" w:type="dxa"/>
            <w:gridSpan w:val="2"/>
          </w:tcPr>
          <w:p w:rsidR="00670CF7" w:rsidRDefault="00670CF7">
            <w:pPr>
              <w:pStyle w:val="ConsPlusNormal"/>
              <w:jc w:val="center"/>
            </w:pPr>
            <w:r>
              <w:t>5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</w:p>
        </w:tc>
        <w:tc>
          <w:tcPr>
            <w:tcW w:w="8760" w:type="dxa"/>
            <w:gridSpan w:val="7"/>
          </w:tcPr>
          <w:p w:rsidR="00670CF7" w:rsidRDefault="00670CF7">
            <w:pPr>
              <w:pStyle w:val="ConsPlusNormal"/>
            </w:pPr>
            <w:r>
              <w:t>Показатели эффективности,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характеризующие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2491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367" w:type="dxa"/>
            <w:gridSpan w:val="2"/>
          </w:tcPr>
          <w:p w:rsidR="00670CF7" w:rsidRDefault="00670CF7">
            <w:pPr>
              <w:pStyle w:val="ConsPlusNormal"/>
            </w:pP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2491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367" w:type="dxa"/>
            <w:gridSpan w:val="2"/>
          </w:tcPr>
          <w:p w:rsidR="00670CF7" w:rsidRDefault="00670CF7">
            <w:pPr>
              <w:pStyle w:val="ConsPlusNormal"/>
            </w:pPr>
          </w:p>
        </w:tc>
      </w:tr>
      <w:tr w:rsidR="00670CF7"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...</w:t>
            </w:r>
          </w:p>
        </w:tc>
        <w:tc>
          <w:tcPr>
            <w:tcW w:w="1262" w:type="dxa"/>
          </w:tcPr>
          <w:p w:rsidR="00670CF7" w:rsidRDefault="00670CF7">
            <w:pPr>
              <w:pStyle w:val="ConsPlusNormal"/>
            </w:pPr>
          </w:p>
        </w:tc>
        <w:tc>
          <w:tcPr>
            <w:tcW w:w="2491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640" w:type="dxa"/>
            <w:gridSpan w:val="2"/>
          </w:tcPr>
          <w:p w:rsidR="00670CF7" w:rsidRDefault="00670CF7">
            <w:pPr>
              <w:pStyle w:val="ConsPlusNormal"/>
            </w:pPr>
          </w:p>
        </w:tc>
        <w:tc>
          <w:tcPr>
            <w:tcW w:w="2367" w:type="dxa"/>
            <w:gridSpan w:val="2"/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sectPr w:rsidR="00670C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0"/>
      </w:pPr>
      <w:r>
        <w:t>Приложение 2</w:t>
      </w:r>
    </w:p>
    <w:p w:rsidR="00670CF7" w:rsidRDefault="00670CF7">
      <w:pPr>
        <w:pStyle w:val="ConsPlusNormal"/>
        <w:jc w:val="right"/>
      </w:pPr>
      <w:r>
        <w:t>к постановлению Правительства</w:t>
      </w:r>
    </w:p>
    <w:p w:rsidR="00670CF7" w:rsidRDefault="00670CF7">
      <w:pPr>
        <w:pStyle w:val="ConsPlusNormal"/>
        <w:jc w:val="right"/>
      </w:pPr>
      <w:r>
        <w:t>Москвы</w:t>
      </w:r>
    </w:p>
    <w:p w:rsidR="00670CF7" w:rsidRDefault="00670CF7">
      <w:pPr>
        <w:pStyle w:val="ConsPlusNormal"/>
        <w:jc w:val="right"/>
      </w:pPr>
      <w:r>
        <w:t>от 26 декабря 2019 г. N 1849-ПП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</w:pPr>
      <w:bookmarkStart w:id="3" w:name="P224"/>
      <w:bookmarkEnd w:id="3"/>
      <w:r>
        <w:t>ПЕРЕЧЕНЬ</w:t>
      </w:r>
    </w:p>
    <w:p w:rsidR="00670CF7" w:rsidRDefault="00670CF7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670CF7" w:rsidRDefault="00670CF7">
      <w:pPr>
        <w:pStyle w:val="ConsPlusTitle"/>
        <w:jc w:val="center"/>
      </w:pPr>
      <w:r>
        <w:t>КОНТРОЛЯ (НАДЗОРА) И ВИДОВ МУНИЦИПАЛЬНОГО КОНТРОЛЯ,</w:t>
      </w:r>
    </w:p>
    <w:p w:rsidR="00670CF7" w:rsidRDefault="00670CF7">
      <w:pPr>
        <w:pStyle w:val="ConsPlusTitle"/>
        <w:jc w:val="center"/>
      </w:pPr>
      <w:r>
        <w:t>ОСУЩЕСТВЛЯЕМЫХ КОНТРОЛЬНЫМИ (НАДЗОРНЫМИ) ОРГАНАМИ</w:t>
      </w:r>
    </w:p>
    <w:p w:rsidR="00670CF7" w:rsidRDefault="00670CF7">
      <w:pPr>
        <w:pStyle w:val="ConsPlusTitle"/>
        <w:jc w:val="center"/>
      </w:pPr>
      <w:r>
        <w:t>ГОРОДА МОСКВЫ</w:t>
      </w:r>
    </w:p>
    <w:p w:rsidR="00670CF7" w:rsidRDefault="00670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Москвы от 23.12.2021 N 2169-ПП;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29.11.2022 N 2638-ПП)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1"/>
      </w:pPr>
      <w:r>
        <w:t>Таблица 1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</w:pPr>
      <w:r>
        <w:t>ПЕРЕЧЕНЬ</w:t>
      </w:r>
    </w:p>
    <w:p w:rsidR="00670CF7" w:rsidRDefault="00670CF7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670CF7" w:rsidRDefault="00670CF7">
      <w:pPr>
        <w:pStyle w:val="ConsPlusTitle"/>
        <w:jc w:val="center"/>
      </w:pPr>
      <w:r>
        <w:t>КОНТРОЛЯ (НАДЗОРА) И ВИДОВ МУНИЦИПАЛЬНОГО КОНТРОЛЯ,</w:t>
      </w:r>
    </w:p>
    <w:p w:rsidR="00670CF7" w:rsidRDefault="00670CF7">
      <w:pPr>
        <w:pStyle w:val="ConsPlusTitle"/>
        <w:jc w:val="center"/>
      </w:pPr>
      <w:r>
        <w:t>ОТРАЖАЮЩИХ УРОВЕНЬ МИНИМИЗАЦИИ ВРЕДА (УЩЕРБА) ОХРАНЯЕМЫМ</w:t>
      </w:r>
    </w:p>
    <w:p w:rsidR="00670CF7" w:rsidRDefault="00670CF7">
      <w:pPr>
        <w:pStyle w:val="ConsPlusTitle"/>
        <w:jc w:val="center"/>
      </w:pPr>
      <w:r>
        <w:t>ЗАКОНОМ ЦЕННОСТЯМ, УРОВЕНЬ УСТРАНЕНИЯ РИСКА ПРИЧИНЕНИЯ ВРЕДА</w:t>
      </w:r>
    </w:p>
    <w:p w:rsidR="00670CF7" w:rsidRDefault="00670CF7">
      <w:pPr>
        <w:pStyle w:val="ConsPlusTitle"/>
        <w:jc w:val="center"/>
      </w:pPr>
      <w:r>
        <w:t>(УЩЕРБА) В СООТВЕТСТВУЮЩЕЙ СФЕРЕ ДЕЯТЕЛЬНОСТИ КОНТРОЛЬНЫХ</w:t>
      </w:r>
    </w:p>
    <w:p w:rsidR="00670CF7" w:rsidRDefault="00670CF7">
      <w:pPr>
        <w:pStyle w:val="ConsPlusTitle"/>
        <w:jc w:val="center"/>
      </w:pPr>
      <w:r>
        <w:t>(НАДЗОРНЫХ) ОРГАНОВ ГОРОДА МОСКВЫ, И ИХ ЦЕЛЕВЫЕ ЗНАЧЕНИЯ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sectPr w:rsidR="00670CF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139"/>
        <w:gridCol w:w="1247"/>
        <w:gridCol w:w="1247"/>
        <w:gridCol w:w="1247"/>
        <w:gridCol w:w="1247"/>
        <w:gridCol w:w="1247"/>
      </w:tblGrid>
      <w:tr w:rsidR="00670CF7">
        <w:tc>
          <w:tcPr>
            <w:tcW w:w="964" w:type="dxa"/>
            <w:vMerge w:val="restart"/>
          </w:tcPr>
          <w:p w:rsidR="00670CF7" w:rsidRDefault="00670CF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39" w:type="dxa"/>
            <w:vMerge w:val="restart"/>
          </w:tcPr>
          <w:p w:rsidR="00670CF7" w:rsidRDefault="00670CF7">
            <w:pPr>
              <w:pStyle w:val="ConsPlusNormal"/>
              <w:jc w:val="center"/>
            </w:pPr>
            <w:r>
              <w:t>Наименование показателя (группы показателей)</w:t>
            </w:r>
          </w:p>
        </w:tc>
        <w:tc>
          <w:tcPr>
            <w:tcW w:w="6235" w:type="dxa"/>
            <w:gridSpan w:val="5"/>
          </w:tcPr>
          <w:p w:rsidR="00670CF7" w:rsidRDefault="00670CF7">
            <w:pPr>
              <w:pStyle w:val="ConsPlusNormal"/>
              <w:jc w:val="center"/>
            </w:pPr>
            <w:r>
              <w:t>Целевое значение показателя</w:t>
            </w:r>
          </w:p>
        </w:tc>
      </w:tr>
      <w:tr w:rsidR="00670CF7">
        <w:tc>
          <w:tcPr>
            <w:tcW w:w="964" w:type="dxa"/>
            <w:vMerge/>
          </w:tcPr>
          <w:p w:rsidR="00670CF7" w:rsidRDefault="00670CF7">
            <w:pPr>
              <w:pStyle w:val="ConsPlusNormal"/>
            </w:pPr>
          </w:p>
        </w:tc>
        <w:tc>
          <w:tcPr>
            <w:tcW w:w="4139" w:type="dxa"/>
            <w:vMerge/>
          </w:tcPr>
          <w:p w:rsidR="00670CF7" w:rsidRDefault="00670CF7">
            <w:pPr>
              <w:pStyle w:val="ConsPlusNormal"/>
            </w:pP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2025 год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  <w:jc w:val="center"/>
            </w:pPr>
            <w:r>
              <w:t>7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1. Комитет государственного строительного надзора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1.1. Региональный государственный строительный надзор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объектов капитального строительства, строительные конструкции которых обрушились по причине ненадлежащего государственного строительного надзора, определенной технической комиссией по установлению факта нарушения законодательства о градостроительной деятельности, от общего количества объектов капитального строительства, подлежащих государственному строительному надзору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2. Департамент природопользования и охраны окружающей среды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2.1. Региональный государственный экологический контроль (надзор)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2.1.1.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компонентам окружающей среды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2.2. Региональный государственный контроль (надзор) в области охраны и рационального использования городских почв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2.2.1.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городским почвам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2.3. Региональный государственный контроль (надзор) за выполнением требований к защите зеленых насаждений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2.3.1.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зеленым насаждениям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2.4. Региональный государственный геологический контроль (надзор)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2.4.1.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недрам в результате несоблюдения обязательных требований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2.5. 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lastRenderedPageBreak/>
              <w:t>2.5.1.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особо охраняемым природным территориям при осуществлении хозяйственной и иной деятельности, относительно валового регионального продукта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3. Департамент культурного наследия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3.1. 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3.1.1.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объектов культурного наследия, которым был причинен вред в результате несоблюдения обязательных требований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4. Департамент здравоохранения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4.1. 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4.1.1.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на лекарственные препараты, включенные в перечень жизненно необходимых и важнейших лекарственных препаратов (млн рублей)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3,4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3,2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3,1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2,9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2,8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5. Комитет ветеринарии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5.1. Региональный государственный контроль (надзор) в области обращения с животными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5.1.1.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Количество случаев причинения вреда животным, повлекшего их гибель или </w:t>
            </w:r>
            <w:r>
              <w:lastRenderedPageBreak/>
              <w:t>нанесение им увечья, на 100 тыс. животных, содержащихся на территории города Москвы (за исключением животных, содержащихся и используемых в культурно-зрелищных целях, и диких животных)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0,9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0,9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0,9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6. Государственная жилищная инспекция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6.1. 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6.1.2.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травмированных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6.2. Региональный государственный жилищный контроль (надзор)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Количество погибших в результате нарушения требований законодательства Российской Федерации в сфере </w:t>
            </w:r>
            <w:r>
              <w:lastRenderedPageBreak/>
              <w:t>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6.2.2.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травмированных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6.3. Региональный государственный контроль (надзор) за соблюдением требований к содержанию особых объектов нежилого фонда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6.3.1.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особых объектов нежилого фонда города Москвы, строительные конструкции которых обрушились и повлекли гибель людей по причине несоблюдения обязательных требований к содержанию особых объектов нежилого фонда города Москвы, определенной вступившим в законную силу решением суда, от общего количества объектов нежилого фонда города Москвы, подлежащих региональному государственному контролю (надзору) за соблюдением требований к содержанию особых объектов нежилого фонда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6.4. Муниципальный жилищный контроль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6.4.1.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6.4.2.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травмированных в результате нарушения требований законодательства Российской Федерации в сфере управления многоквартирными домами (предоставление коммунальных услуг, содержание общедомового имущества многоквартирного дома) на 10 тыс. жителей (человек)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7. Департамент торговли и услуг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7.1. 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7.1.1.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смертельных случаев отравлений некачественным алкоголем (случаев)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96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91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87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83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79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8. Департамент труда и социальной защиты населения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8.1. 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8.1.1.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Доля не выполненных квот </w:t>
            </w:r>
            <w:r>
              <w:lastRenderedPageBreak/>
              <w:t>работодателями для приема на работу инвалидов в общем количестве установленных квот для приема на работу инвалидов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28,0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27,5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27,0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26,5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26,0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8.2. Региональный государственный контроль (надзор) в сфере социального обслуживания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8.2.1.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человек, не получивших социальные услуги в соответствии с обязательными требованиями федерального, регионального законодательства в сфере социального обслуживания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8.2.2.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лиц с ограниченными возможностями здоровья, не получивших социальные услуги по причине отсутствия на объектах социальной инфраструктуры доступной среды для инвалидов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8.3. Региональный государственный контроль (надзор) за приемом на работу молодежи в пределах установленной квоты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8.3.1.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не выполненных квот работодателями для приема на работу молодежи в общем количестве установленных квот для приема на работу молодежи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7,0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6,5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6,0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5,0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9. Московская административная дорожная инспекция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9.1. Региональный государственный контроль (надзор) в сфере перевозок пассажиров и багажа легковым такси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9.1.1.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Количество дорожно-транспортных </w:t>
            </w:r>
            <w:r>
              <w:lastRenderedPageBreak/>
              <w:t>происшествий с участием легковых такси, при которых причинен вред (ущерб) жизни и здоровью транспортными средствами, в которых осуществляется перевозка пассажиров легковым такси, от общего количества дорожно-транспортных происшествий с участием легковых такси (случаев)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9.2.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9.2.1.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невыполненных рейсов регулярных перевозок по смежным межрегиональным маршрутам регулярных перевозок, межмуниципальным маршрутам регулярных перевозок и муниципальным маршрутам регулярных перевозок, предусмотренных расписанием, от общего количества рейсов регулярных перевозок по указанным маршрутам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15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9.2.2</w:t>
            </w:r>
          </w:p>
        </w:tc>
        <w:tc>
          <w:tcPr>
            <w:tcW w:w="4139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Количество погибших в результате дорожно-транспортных происшествий с сопутствующими неудовлетворительными дорожными условиями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(п. 9.2.2 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9.2.3</w:t>
            </w:r>
          </w:p>
        </w:tc>
        <w:tc>
          <w:tcPr>
            <w:tcW w:w="4139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 xml:space="preserve">Количество пострадавших в результате дорожно-транспортных происшествий с сопутствующими </w:t>
            </w:r>
            <w:r>
              <w:lastRenderedPageBreak/>
              <w:t>неудовлетворительными дорожными условиями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(п. 9.2.3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9.3. 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9.3.1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в результате дорожно-транспортных происшествий с сопутствующими неудовлетворительными дорожными условиями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9.3.2</w:t>
            </w:r>
          </w:p>
        </w:tc>
        <w:tc>
          <w:tcPr>
            <w:tcW w:w="4139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Количество пострадавших в результате дорожно-транспортных происшествий с сопутствующими неудовлетворительными дорожными условиями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(раздел 9.3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10. Департамент по делам гражданской обороны, чрезвычайным ситуациям и пожарной безопасности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10.1. Региональный государственный надзор в области защиты населения и территорий от чрезвычайных ситуаций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10.1.1.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при чрезвычайных ситуациях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0,001786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0,001748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0,00171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0,001672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0,001634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10.1.2.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пострадавших при чрезвычайных ситуациях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0,029328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0,028704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0,02808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0,027456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0,026832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11. Главное архивное управление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11.1. Региональный государственный контроль (надзор) за соблюдением законодательства об архивном деле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11.1.1.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документов Архивного фонда Российской Федерации, хранящихся сверх установленного срока в организациях - источниках комплектования государственных и муниципальных архивов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4,5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4,0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3,5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3,0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2,5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11.1.2.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утраченных уникальных документов Архивного фонда Российской Федерации, включенных в Государственный реестр уникальных документов Архивного фонда Москвы, вследствие нарушения обязательных требований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12. Департамент экономической политики и развития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12.1. 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12.1.1.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сфере водоснабжения и водоотведения,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 xml:space="preserve">12.2. Региональный государственный контроль (надзор) в области регулирования тарифов в сфере </w:t>
            </w:r>
            <w:r>
              <w:lastRenderedPageBreak/>
              <w:t>обращения с твердыми коммунальными отходами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lastRenderedPageBreak/>
              <w:t>12.2.1.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сфере обращения с твердыми коммунальными отходами,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12.3. Региональный государственный контроль (надзор) в области регулирования цен (тарифов) в сфере теплоснабжения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12.3.1.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сфере теплоснабжения,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12.4. Региональный государственный контроль (надзор) в сферах естественных монополий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12.4.1.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сферах естественных монополий,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12.5. 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12.5.1.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области газоснабжения,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12.6. Региональный государственный контроль (надзор) за регулируемыми государством ценами (тарифами) в электроэнергетике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12.6.1.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вследствие нарушения ценообразования в области регулируемых государством цен (тарифов) в электроэнергетике, относительно размера необходимой валовой выручки, установленного для контролируемого лица по регулируемому виду деятельности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13. 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13.1. 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13.1.1.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Доля граждан - участников долевого строительства жилых помещений в многоквартирных домах, правам которых был причинен ущерб в результате несоблюдения обязательных требований, </w:t>
            </w:r>
            <w:r>
              <w:lastRenderedPageBreak/>
              <w:t>от общего числа граждан - участников долевого строительства жилых помещений в многоквартирных домах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3,5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2,0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13.2. Региональный государственный контроль (надзор) за деятельностью жилищно-строительных кооперативов, связанной с привлечением средств членов кооперативов для строительства многоквартирных домов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13.2.1.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Доля граждан, заключивших договоры </w:t>
            </w:r>
            <w:proofErr w:type="spellStart"/>
            <w:r>
              <w:t>паенакопления</w:t>
            </w:r>
            <w:proofErr w:type="spellEnd"/>
            <w:r>
              <w:t xml:space="preserve"> в отношении жилых помещений в многоквартирных домах, правам которых был причинен ущерб в результате несоблюдения обязательных требований, от общего числа граждан, заключивших договоры </w:t>
            </w:r>
            <w:proofErr w:type="spellStart"/>
            <w:r>
              <w:t>паенакопления</w:t>
            </w:r>
            <w:proofErr w:type="spellEnd"/>
            <w:r>
              <w:t xml:space="preserve"> в отношении жилых помещений в многоквартирных домах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14. Государственная инспекция по контролю за использованием объектов недвижимости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14.1. Муниципальный земельный контроль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14.1.1.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Пресечение самовольного строительства и (или) незаконного (нецелевого) использования земельных участков, причиняющих угрозу (вред) жизни и здоровью граждан, а также правам и законным интересам третьих лиц (граждан, организаций)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100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14.2. Региональный государственный контроль за использованием объектов нежилого фонда, находящихся в собственности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14.2.1.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Количество случаев причинения </w:t>
            </w:r>
            <w:r>
              <w:lastRenderedPageBreak/>
              <w:t>контролируемыми лицами вреда (ущерба) жизни и здоровью граждан при использовании объектов нежилого фонда, находящихся в собственности города Москвы, в отношении которых проведены контрольные мероприятия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15. Объединение административно-технических инспекций города Москвы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15.1. Муниципальный контроль в сфере благоустройства в городе Москве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15.1.1.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в результате нарушения норм и правил в процессе осуществления деятельности, установленных правовыми актами Российской Федерации и правовыми актами города Москвы в сфере благоустройства,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15.1.2.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травмированных в результате нарушения норм и правил в процессе осуществления деятельности, установленных правовыми актами Российской Федерации и правовыми актами города Москвы в сфере благоустройства,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5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15.2. Региональный государственный надзор в области технического состояния и эксплуатации самоходных машин и других видов техники, аттракционов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lastRenderedPageBreak/>
              <w:t>15.2.1.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погибших в результате нарушения норм и правил эксплуатации самоходных машин и других видов техники, аттракционов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15.2.2.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Количество травмированных в результате нарушения норм и правил эксплуатации самоходных машин и других видов техники, аттракционов на 100 тыс. населения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15.3. 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15.3.1</w:t>
            </w:r>
          </w:p>
        </w:tc>
        <w:tc>
          <w:tcPr>
            <w:tcW w:w="4139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Ущерб, понесенный государством на восстановление нормативных характеристик дороги, ухудшившихся в результате нарушения обязательных требований в области капитального ремонта, ремонта и содержания автомобильных дорог в части обеспечения сохранности автомобильных дорог (проценты)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(раздел 15.3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15.4. 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15.4.1</w:t>
            </w:r>
          </w:p>
        </w:tc>
        <w:tc>
          <w:tcPr>
            <w:tcW w:w="4139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 xml:space="preserve">Ущерб, понесенный государством на восстановление нормативных характеристик дороги, ухудшившихся в результате нарушения обязательных требований в области капитального </w:t>
            </w:r>
            <w:r>
              <w:lastRenderedPageBreak/>
              <w:t>ремонта, ремонта и содержания автомобильных дорог в части обеспечения сохранности автомобильных дорог (проценты)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lastRenderedPageBreak/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  <w:tc>
          <w:tcPr>
            <w:tcW w:w="1247" w:type="dxa"/>
            <w:tcBorders>
              <w:bottom w:val="nil"/>
            </w:tcBorders>
          </w:tcPr>
          <w:p w:rsidR="00670CF7" w:rsidRDefault="00670CF7">
            <w:pPr>
              <w:pStyle w:val="ConsPlusNormal"/>
            </w:pPr>
            <w:r>
              <w:t>Не более 10</w:t>
            </w:r>
          </w:p>
        </w:tc>
      </w:tr>
      <w:tr w:rsidR="00670CF7">
        <w:tblPrEx>
          <w:tblBorders>
            <w:insideH w:val="nil"/>
          </w:tblBorders>
        </w:tblPrEx>
        <w:tc>
          <w:tcPr>
            <w:tcW w:w="11338" w:type="dxa"/>
            <w:gridSpan w:val="7"/>
            <w:tcBorders>
              <w:top w:val="nil"/>
            </w:tcBorders>
          </w:tcPr>
          <w:p w:rsidR="00670CF7" w:rsidRDefault="00670CF7">
            <w:pPr>
              <w:pStyle w:val="ConsPlusNormal"/>
              <w:jc w:val="both"/>
            </w:pPr>
            <w:r>
              <w:t xml:space="preserve">(раздел 15.4 введен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Москвы от 29.11.2022 N 2638-ПП)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16. Департамент культуры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16.1.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16.1.1.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Доля организаций отдыха детей и их оздоровления, по результатам проверок которых выявлены нарушения в части достоверности, актуальности и полноты сведений о таких организациях, содержащихся в Реестре организаций отдыха детей и их оздоровления, от общего числа организаций, включенных в указанный Реестр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16.2. Региональный государственный контроль (надзор) за состоянием Музейного фонда Российской Федерации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16.2.1.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Доля музейных предметов и музейных коллекций, включенных в состав государственной части Музейного фонда Российской Федерации, которым был причинен вред в результате несоблюдения обязательных требований к обеспечению хранения, изучения, комплектования, учета и использования музейных предметов и музейных </w:t>
            </w:r>
            <w:r>
              <w:lastRenderedPageBreak/>
              <w:t>коллекций, включенных в состав государственной части Музейного фонда Российской Федерации, выявленного по результатам осуществления регионального государственного контроля за состоянием Музейного фонда Российской Федерации, в общем количестве таких музейных предметов и музейных коллекций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Не более 0,05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0,05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0,05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17. Департамент транспорта и развития дорожно-транспортной инфраструктуры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17.1.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17.1.1.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>Материальный ущерб, причиненный государству в результате несоблюдения предписаний и установленных требований при соблюдении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на территории города Москвы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Не более 1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  <w:outlineLvl w:val="2"/>
            </w:pPr>
            <w:r>
              <w:t>18. Департамент жилищно-коммунального хозяйства города Москвы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</w:p>
        </w:tc>
        <w:tc>
          <w:tcPr>
            <w:tcW w:w="10374" w:type="dxa"/>
            <w:gridSpan w:val="6"/>
          </w:tcPr>
          <w:p w:rsidR="00670CF7" w:rsidRDefault="00670CF7">
            <w:pPr>
              <w:pStyle w:val="ConsPlusNormal"/>
            </w:pPr>
            <w:r>
              <w:t>18.1.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670CF7">
        <w:tc>
          <w:tcPr>
            <w:tcW w:w="964" w:type="dxa"/>
          </w:tcPr>
          <w:p w:rsidR="00670CF7" w:rsidRDefault="00670CF7">
            <w:pPr>
              <w:pStyle w:val="ConsPlusNormal"/>
            </w:pPr>
            <w:r>
              <w:t>18.1.1.</w:t>
            </w:r>
          </w:p>
        </w:tc>
        <w:tc>
          <w:tcPr>
            <w:tcW w:w="4139" w:type="dxa"/>
          </w:tcPr>
          <w:p w:rsidR="00670CF7" w:rsidRDefault="00670CF7">
            <w:pPr>
              <w:pStyle w:val="ConsPlusNormal"/>
            </w:pPr>
            <w:r>
              <w:t xml:space="preserve">Ущерб (вред), причиненный охраняемым законом ценностям вследствие аварий, нарушений, несоблюдения обязательств и </w:t>
            </w:r>
            <w:r>
              <w:lastRenderedPageBreak/>
              <w:t>сроков по строительству, реконструкции и (или) модернизации объектов в системе теплоснабжения единой теплоснабжающей организацией на территории города Москвы, по отношению к суммарным затратам региона на потребление тепловой энергии (проценты)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lastRenderedPageBreak/>
              <w:t>0,001346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0,001212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0,001091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0,000981</w:t>
            </w:r>
          </w:p>
        </w:tc>
        <w:tc>
          <w:tcPr>
            <w:tcW w:w="1247" w:type="dxa"/>
          </w:tcPr>
          <w:p w:rsidR="00670CF7" w:rsidRDefault="00670CF7">
            <w:pPr>
              <w:pStyle w:val="ConsPlusNormal"/>
            </w:pPr>
            <w:r>
              <w:t>0,000883</w:t>
            </w:r>
          </w:p>
        </w:tc>
      </w:tr>
    </w:tbl>
    <w:p w:rsidR="00670CF7" w:rsidRDefault="00670CF7">
      <w:pPr>
        <w:pStyle w:val="ConsPlusNormal"/>
        <w:sectPr w:rsidR="00670CF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Примечание. В перечне ключевых показателей видов регионального государственного контроля (надзора) и видов муниципального контроля, отражающих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 контрольных (надзорных) органов города Москвы, целевые значения которых утверждены в настоящей таблице, указаны ключевые показатели регионального государственного контроля (надзора) для видов регионального государственного контроля (надзора) и видов муниципального контроля, осуществляемых в соответствии с правовыми актами города Москвы.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1"/>
      </w:pPr>
      <w:r>
        <w:t>Таблица 2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</w:pPr>
      <w:r>
        <w:t>ПЕРЕЧЕНЬ</w:t>
      </w:r>
    </w:p>
    <w:p w:rsidR="00670CF7" w:rsidRDefault="00670CF7">
      <w:pPr>
        <w:pStyle w:val="ConsPlusTitle"/>
        <w:jc w:val="center"/>
      </w:pPr>
      <w:r>
        <w:t>КЛЮЧЕВЫХ ПОКАЗАТЕЛЕЙ ВИДОВ РЕГИОНАЛЬНОГО ГОСУДАРСТВЕННОГО</w:t>
      </w:r>
    </w:p>
    <w:p w:rsidR="00670CF7" w:rsidRDefault="00670CF7">
      <w:pPr>
        <w:pStyle w:val="ConsPlusTitle"/>
        <w:jc w:val="center"/>
      </w:pPr>
      <w:r>
        <w:t>КОНТРОЛЯ (НАДЗОРА) И ВИДОВ МУНИЦИПАЛЬНОГО КОНТРОЛЯ,</w:t>
      </w:r>
    </w:p>
    <w:p w:rsidR="00670CF7" w:rsidRDefault="00670CF7">
      <w:pPr>
        <w:pStyle w:val="ConsPlusTitle"/>
        <w:jc w:val="center"/>
      </w:pPr>
      <w:r>
        <w:t>ОТРАЖАЮЩИХ УРОВЕНЬ МИНИМИЗАЦИИ ВРЕДА (УЩЕРБА) ОХРАНЯЕМЫМ</w:t>
      </w:r>
    </w:p>
    <w:p w:rsidR="00670CF7" w:rsidRDefault="00670CF7">
      <w:pPr>
        <w:pStyle w:val="ConsPlusTitle"/>
        <w:jc w:val="center"/>
      </w:pPr>
      <w:r>
        <w:t>ЗАКОНОМ ЦЕННОСТЯМ, УРОВЕНЬ УСТРАНЕНИЯ РИСКА ПРИЧИНЕНИЯ ВРЕДА</w:t>
      </w:r>
    </w:p>
    <w:p w:rsidR="00670CF7" w:rsidRDefault="00670CF7">
      <w:pPr>
        <w:pStyle w:val="ConsPlusTitle"/>
        <w:jc w:val="center"/>
      </w:pPr>
      <w:r>
        <w:t>(УЩЕРБА) В СООТВЕТСТВУЮЩЕЙ СФЕРЕ ДЕЯТЕЛЬНОСТИ КОНТРОЛЬНЫХ</w:t>
      </w:r>
    </w:p>
    <w:p w:rsidR="00670CF7" w:rsidRDefault="00670CF7">
      <w:pPr>
        <w:pStyle w:val="ConsPlusTitle"/>
        <w:jc w:val="center"/>
      </w:pPr>
      <w:r>
        <w:t>(НАДЗОРНЫХ) ОРГАНОВ ГОРОДА МОСКВЫ, ЦЕЛЕВЫЕ ЗНАЧЕНИЯ КОТОРЫХ</w:t>
      </w:r>
    </w:p>
    <w:p w:rsidR="00670CF7" w:rsidRDefault="00670CF7">
      <w:pPr>
        <w:pStyle w:val="ConsPlusTitle"/>
        <w:jc w:val="center"/>
      </w:pPr>
      <w:r>
        <w:t>БУДУТ УТВЕРЖДЕНЫ В КОНЦЕ 2022 ГОДА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center"/>
      </w:pPr>
      <w:r>
        <w:t xml:space="preserve">Утратила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Москвы</w:t>
      </w:r>
    </w:p>
    <w:p w:rsidR="00670CF7" w:rsidRDefault="00670CF7">
      <w:pPr>
        <w:pStyle w:val="ConsPlusNormal"/>
        <w:jc w:val="center"/>
      </w:pPr>
      <w:r>
        <w:t>от 29.11.2022 N 2638-ПП.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Правительства Москвы от 29.11.2022 N 2638-ПП.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right"/>
        <w:outlineLvl w:val="0"/>
      </w:pPr>
      <w:r>
        <w:t>Приложение 3</w:t>
      </w:r>
    </w:p>
    <w:p w:rsidR="00670CF7" w:rsidRDefault="00670CF7">
      <w:pPr>
        <w:pStyle w:val="ConsPlusNormal"/>
        <w:jc w:val="right"/>
      </w:pPr>
      <w:r>
        <w:t>к постановлению Правительства</w:t>
      </w:r>
    </w:p>
    <w:p w:rsidR="00670CF7" w:rsidRDefault="00670CF7">
      <w:pPr>
        <w:pStyle w:val="ConsPlusNormal"/>
        <w:jc w:val="right"/>
      </w:pPr>
      <w:r>
        <w:t>Москвы</w:t>
      </w:r>
    </w:p>
    <w:p w:rsidR="00670CF7" w:rsidRDefault="00670CF7">
      <w:pPr>
        <w:pStyle w:val="ConsPlusNormal"/>
        <w:jc w:val="right"/>
      </w:pPr>
      <w:r>
        <w:t>от 26 декабря 2019 г. N 1849-ПП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Title"/>
        <w:jc w:val="center"/>
      </w:pPr>
      <w:bookmarkStart w:id="4" w:name="P765"/>
      <w:bookmarkEnd w:id="4"/>
      <w:r>
        <w:t>ПЕРЕЧЕНЬ</w:t>
      </w:r>
    </w:p>
    <w:p w:rsidR="00670CF7" w:rsidRDefault="00670CF7">
      <w:pPr>
        <w:pStyle w:val="ConsPlusTitle"/>
        <w:jc w:val="center"/>
      </w:pPr>
      <w:r>
        <w:t>ИНДИКАТИВНЫХ ПОКАЗАТЕЛЕЙ ВИДОВ РЕГИОНАЛЬНОГО</w:t>
      </w:r>
    </w:p>
    <w:p w:rsidR="00670CF7" w:rsidRDefault="00670CF7">
      <w:pPr>
        <w:pStyle w:val="ConsPlusTitle"/>
        <w:jc w:val="center"/>
      </w:pPr>
      <w:r>
        <w:t>ГОСУДАРСТВЕННОГО КОНТРОЛЯ (НАДЗОРА) И ВИДОВ МУНИЦИПАЛЬНОГО</w:t>
      </w:r>
    </w:p>
    <w:p w:rsidR="00670CF7" w:rsidRDefault="00670CF7">
      <w:pPr>
        <w:pStyle w:val="ConsPlusTitle"/>
        <w:jc w:val="center"/>
      </w:pPr>
      <w:r>
        <w:t>КОНТРОЛЯ, ОСУЩЕСТВЛЯЕМЫХ КОНТРОЛЬНЫМИ (НАДЗОРНЫМИ) ОРГАНАМИ</w:t>
      </w:r>
    </w:p>
    <w:p w:rsidR="00670CF7" w:rsidRDefault="00670CF7">
      <w:pPr>
        <w:pStyle w:val="ConsPlusTitle"/>
        <w:jc w:val="center"/>
      </w:pPr>
      <w:r>
        <w:t>ГОРОДА МОСКВЫ</w:t>
      </w:r>
    </w:p>
    <w:p w:rsidR="00670CF7" w:rsidRDefault="00670C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70C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CF7" w:rsidRDefault="00670C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Москвы от 01.03.2022 N 300-ПП)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CF7" w:rsidRDefault="00670CF7">
            <w:pPr>
              <w:pStyle w:val="ConsPlusNormal"/>
            </w:pPr>
          </w:p>
        </w:tc>
      </w:tr>
    </w:tbl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ind w:firstLine="540"/>
        <w:jc w:val="both"/>
      </w:pPr>
      <w:r>
        <w:t>1. Количество плановых контрольных (надзорных) мероприятий, проведенных за отчетный период (в случае если проведение плановых контрольных (надзорных) мероприятий предусмотрено положением о виде контроля).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2. Количество внеплановых контрольных (надзорных) мероприятий, проведенных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3. 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</w:t>
      </w:r>
      <w:r>
        <w:lastRenderedPageBreak/>
        <w:t>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4. Общее количество контрольных (надзорных) мероприятий с взаимодействием, проведенных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5. Количество контрольных (надзорных) мероприятий с взаимодействием по каждому виду контрольных (надзорных) мероприятий, проведенных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6. Количество контрольных (надзорных) мероприятий, проведенных с использованием средств дистанционного взаимодействия,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7. Количество обязательных профилактических визитов, проведенных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8. Количество предостережений о недопустимости нарушения обязательных требований, объявленных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11. Сумма административных штрафов, наложенных по результатам контрольных (надзорных) мероприятий,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12. Количество направленных в органы прокуратуры заявлений о согласовании проведения контрольных (надзорных) мероприятий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14. Общее количество учтенных объектов контроля на конец отчетного периода.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15. Количество учтенных объектов контроля, отнесенных к категориям риска, по каждой из категорий риска, на конец отчетного периода (при наличии установленных положением о виде контроля категорий риска).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16. Количество учтенных контролируемых лиц на конец отчетного периода.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17. Количество учтенных контролируемых лиц, в отношении которых проведены контрольные (надзорные) мероприятия,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18. Общее количество жалоб, поданных контролируемыми лицами в досудебном порядке,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19. Количество жалоб, в отношении которых контрольным (надзорным) органом был нарушен срок рассмотрения,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20.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</w:t>
      </w:r>
      <w:proofErr w:type="gramStart"/>
      <w:r>
        <w:t>органа</w:t>
      </w:r>
      <w:proofErr w:type="gramEnd"/>
      <w:r>
        <w:t xml:space="preserve"> либо о признании действий (бездействия) должностных лиц контрольных (надзорных) органов недействительными,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 xml:space="preserve">21.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</w:t>
      </w:r>
      <w:r>
        <w:lastRenderedPageBreak/>
        <w:t>судебном порядке,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22. Количество исковых заявлений об оспаривании решений, действий (бездействия)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670CF7" w:rsidRDefault="00670CF7">
      <w:pPr>
        <w:pStyle w:val="ConsPlusNormal"/>
        <w:spacing w:before="220"/>
        <w:ind w:firstLine="540"/>
        <w:jc w:val="both"/>
      </w:pPr>
      <w:r>
        <w:t>23.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jc w:val="both"/>
      </w:pPr>
    </w:p>
    <w:p w:rsidR="00670CF7" w:rsidRDefault="00670C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6B0" w:rsidRDefault="00670CF7"/>
    <w:sectPr w:rsidR="004036B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F7"/>
    <w:rsid w:val="00231E5D"/>
    <w:rsid w:val="00670CF7"/>
    <w:rsid w:val="009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9CF9-B1DD-4F7C-9D93-E87761BC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70C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70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70C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70C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70C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70C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70C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0D5C4845DD6B7E746B8BE4FF74DF5D0CC8D6435165F9DEB33A5AEC7899C1F04B517EA491CFBE195741A8E42A194E5D444C60DDE2FEFDDB06e35FK" TargetMode="External"/><Relationship Id="rId18" Type="http://schemas.openxmlformats.org/officeDocument/2006/relationships/hyperlink" Target="consultantplus://offline/ref=DC0D5C4845DD6B7E746B8BE4FF74DF5D0CC8D6425567F0DEB33A5AEC7899C1F04B517EA491CFBE195746A8E42A194E5D444C60DDE2FEFDDB06e35FK" TargetMode="External"/><Relationship Id="rId26" Type="http://schemas.openxmlformats.org/officeDocument/2006/relationships/hyperlink" Target="consultantplus://offline/ref=DC0D5C4845DD6B7E746B8BE4FF74DF5D0CC8D6425567F0DEB33A5AEC7899C1F04B517EA491CFBE195447A8E42A194E5D444C60DDE2FEFDDB06e35FK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DC0D5C4845DD6B7E746B8BE4FF74DF5D0CC8D6425567F0DEB33A5AEC7899C1F04B517EA491CFBE195743A8E42A194E5D444C60DDE2FEFDDB06e35FK" TargetMode="External"/><Relationship Id="rId34" Type="http://schemas.openxmlformats.org/officeDocument/2006/relationships/hyperlink" Target="consultantplus://offline/ref=DC0D5C4845DD6B7E746B8BE4FF74DF5D0CC8D5435261F9DEB33A5AEC7899C1F04B517EA491CFBE185642A8E42A194E5D444C60DDE2FEFDDB06e35FK" TargetMode="External"/><Relationship Id="rId7" Type="http://schemas.openxmlformats.org/officeDocument/2006/relationships/hyperlink" Target="consultantplus://offline/ref=DC0D5C4845DD6B7E746B8BE4FF74DF5D0CC8D5435261F9DEB33A5AEC7899C1F04B517EA491CFBE195641A8E42A194E5D444C60DDE2FEFDDB06e35FK" TargetMode="External"/><Relationship Id="rId12" Type="http://schemas.openxmlformats.org/officeDocument/2006/relationships/hyperlink" Target="consultantplus://offline/ref=DC0D5C4845DD6B7E746B8BE4FF74DF5D0CC8D6435165F9DEB33A5AEC7899C1F04B517EA491CFBE195740A8E42A194E5D444C60DDE2FEFDDB06e35FK" TargetMode="External"/><Relationship Id="rId17" Type="http://schemas.openxmlformats.org/officeDocument/2006/relationships/hyperlink" Target="consultantplus://offline/ref=DC0D5C4845DD6B7E746B8BE4FF74DF5D0CC8D6425567F0DEB33A5AEC7899C1F04B517EA491CFBE195744A8E42A194E5D444C60DDE2FEFDDB06e35FK" TargetMode="External"/><Relationship Id="rId25" Type="http://schemas.openxmlformats.org/officeDocument/2006/relationships/hyperlink" Target="consultantplus://offline/ref=DC0D5C4845DD6B7E746B8BE4FF74DF5D0CC8D6425567F0DEB33A5AEC7899C1F04B517EA491CFBE195446A8E42A194E5D444C60DDE2FEFDDB06e35FK" TargetMode="External"/><Relationship Id="rId33" Type="http://schemas.openxmlformats.org/officeDocument/2006/relationships/hyperlink" Target="consultantplus://offline/ref=DC0D5C4845DD6B7E746B8BE4FF74DF5D0CC8D5435261F9DEB33A5AEC7899C1F04B517EA491CFBE19564CA8E42A194E5D444C60DDE2FEFDDB06e35FK" TargetMode="External"/><Relationship Id="rId38" Type="http://schemas.openxmlformats.org/officeDocument/2006/relationships/hyperlink" Target="consultantplus://offline/ref=DC0D5C4845DD6B7E746B8BE4FF74DF5D0CC8D6425567F0DEB33A5AEC7899C1F04B517EA491CFBE195440A8E42A194E5D444C60DDE2FEFDDB06e35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0D5C4845DD6B7E746B8BE4FF74DF5D0CC8D6425567F0DEB33A5AEC7899C1F04B517EA491CFBE19564CA8E42A194E5D444C60DDE2FEFDDB06e35FK" TargetMode="External"/><Relationship Id="rId20" Type="http://schemas.openxmlformats.org/officeDocument/2006/relationships/hyperlink" Target="consultantplus://offline/ref=DC0D5C4845DD6B7E746B8BE4FF74DF5D0CC8D6425567F0DEB33A5AEC7899C1F04B517EA491CFBE195742A8E42A194E5D444C60DDE2FEFDDB06e35FK" TargetMode="External"/><Relationship Id="rId29" Type="http://schemas.openxmlformats.org/officeDocument/2006/relationships/hyperlink" Target="consultantplus://offline/ref=DC0D5C4845DD6B7E746B8BE4FF74DF5D0CC8D5435261F9DEB33A5AEC7899C1F04B517EA491CFBE195643A8E42A194E5D444C60DDE2FEFDDB06e35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5C4845DD6B7E746B8BE4FF74DF5D0CC8D6425567F0DEB33A5AEC7899C1F04B517EA491CFBE195641A8E42A194E5D444C60DDE2FEFDDB06e35FK" TargetMode="External"/><Relationship Id="rId11" Type="http://schemas.openxmlformats.org/officeDocument/2006/relationships/hyperlink" Target="consultantplus://offline/ref=DC0D5C4845DD6B7E746B8BE4FF74DF5D0CC8D6435165F9DEB33A5AEC7899C1F04B517EA491CFBE195744A8E42A194E5D444C60DDE2FEFDDB06e35FK" TargetMode="External"/><Relationship Id="rId24" Type="http://schemas.openxmlformats.org/officeDocument/2006/relationships/hyperlink" Target="consultantplus://offline/ref=DC0D5C4845DD6B7E746B8BE4FF74DF5D0CC8D6425567F0DEB33A5AEC7899C1F04B517EA491CFBE195444A8E42A194E5D444C60DDE2FEFDDB06e35FK" TargetMode="External"/><Relationship Id="rId32" Type="http://schemas.openxmlformats.org/officeDocument/2006/relationships/hyperlink" Target="consultantplus://offline/ref=DC0D5C4845DD6B7E746B8BE4FF74DF5D0CC8D5435261F9DEB33A5AEC7899C1F04B517EA491CFBE195F44A8E42A194E5D444C60DDE2FEFDDB06e35FK" TargetMode="External"/><Relationship Id="rId37" Type="http://schemas.openxmlformats.org/officeDocument/2006/relationships/hyperlink" Target="consultantplus://offline/ref=DC0D5C4845DD6B7E746B8BE4FF74DF5D0CC8D5435261F9DEB33A5AEC7899C1F04B517EA491CFBE19564DA8E42A194E5D444C60DDE2FEFDDB06e35F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C0D5C4845DD6B7E746B8BE4FF74DF5D0CC8D6435165F9DEB33A5AEC7899C1F04B517EA491CFBE195641A8E42A194E5D444C60DDE2FEFDDB06e35FK" TargetMode="External"/><Relationship Id="rId15" Type="http://schemas.openxmlformats.org/officeDocument/2006/relationships/hyperlink" Target="consultantplus://offline/ref=DC0D5C4845DD6B7E746B8BE4FF74DF5D0CC8D5435261F9DEB33A5AEC7899C1F04B517EA491CFBE195642A8E42A194E5D444C60DDE2FEFDDB06e35FK" TargetMode="External"/><Relationship Id="rId23" Type="http://schemas.openxmlformats.org/officeDocument/2006/relationships/hyperlink" Target="consultantplus://offline/ref=DC0D5C4845DD6B7E746B8BE4FF74DF5D0CC8D6425567F0DEB33A5AEC7899C1F04B517EA491CFBE19574DA8E42A194E5D444C60DDE2FEFDDB06e35FK" TargetMode="External"/><Relationship Id="rId28" Type="http://schemas.openxmlformats.org/officeDocument/2006/relationships/hyperlink" Target="consultantplus://offline/ref=DC0D5C4845DD6B7E746B8BE4FF74DF5D0CC8D6435165F9DEB33A5AEC7899C1F04B517EA491CFBE195742A8E42A194E5D444C60DDE2FEFDDB06e35FK" TargetMode="External"/><Relationship Id="rId36" Type="http://schemas.openxmlformats.org/officeDocument/2006/relationships/hyperlink" Target="consultantplus://offline/ref=DC0D5C4845DD6B7E746B8BE4FF74DF5D0CC8D5435261F9DEB33A5AEC7899C1F04B517EA491CFBE19564DA8E42A194E5D444C60DDE2FEFDDB06e35FK" TargetMode="External"/><Relationship Id="rId10" Type="http://schemas.openxmlformats.org/officeDocument/2006/relationships/hyperlink" Target="consultantplus://offline/ref=DC0D5C4845DD6B7E746B8BE4FF74DF5D0CC8D6425567F0DEB33A5AEC7899C1F04B517EA491CFBE195642A8E42A194E5D444C60DDE2FEFDDB06e35FK" TargetMode="External"/><Relationship Id="rId19" Type="http://schemas.openxmlformats.org/officeDocument/2006/relationships/hyperlink" Target="consultantplus://offline/ref=DC0D5C4845DD6B7E746B8BE4FF74DF5D0CC8D6425567F0DEB33A5AEC7899C1F04B517EA491CFBE195741A8E42A194E5D444C60DDE2FEFDDB06e35FK" TargetMode="External"/><Relationship Id="rId31" Type="http://schemas.openxmlformats.org/officeDocument/2006/relationships/hyperlink" Target="consultantplus://offline/ref=DC0D5C4845DD6B7E746B8BE4FF74DF5D0CC8D5435261F9DEB33A5AEC7899C1F04B517EA491CFBE195E47A8E42A194E5D444C60DDE2FEFDDB06e35FK" TargetMode="External"/><Relationship Id="rId4" Type="http://schemas.openxmlformats.org/officeDocument/2006/relationships/hyperlink" Target="consultantplus://offline/ref=DC0D5C4845DD6B7E746B8BE4FF74DF5D0CC8D64A5666FDDEB33A5AEC7899C1F04B517EA491CFBE195641A8E42A194E5D444C60DDE2FEFDDB06e35FK" TargetMode="External"/><Relationship Id="rId9" Type="http://schemas.openxmlformats.org/officeDocument/2006/relationships/hyperlink" Target="consultantplus://offline/ref=DC0D5C4845DD6B7E746B8BE4FF74DF5D0CC8D6435165F9DEB33A5AEC7899C1F04B517EA491CFBE19564CA8E42A194E5D444C60DDE2FEFDDB06e35FK" TargetMode="External"/><Relationship Id="rId14" Type="http://schemas.openxmlformats.org/officeDocument/2006/relationships/hyperlink" Target="consultantplus://offline/ref=DC0D5C4845DD6B7E746B8BE4FF74DF5D0CC8D6425567F0DEB33A5AEC7899C1F04B517EA491CFBE19564CA8E42A194E5D444C60DDE2FEFDDB06e35FK" TargetMode="External"/><Relationship Id="rId22" Type="http://schemas.openxmlformats.org/officeDocument/2006/relationships/hyperlink" Target="consultantplus://offline/ref=DC0D5C4845DD6B7E746B8BE4FF74DF5D0CC8D6425567F0DEB33A5AEC7899C1F04B517EA491CFBE19574CA8E42A194E5D444C60DDE2FEFDDB06e35FK" TargetMode="External"/><Relationship Id="rId27" Type="http://schemas.openxmlformats.org/officeDocument/2006/relationships/hyperlink" Target="consultantplus://offline/ref=DC0D5C4845DD6B7E746B8BE4FF74DF5D0CC8D5435261F9DEB33A5AEC7899C1F04B517EA491CFBE195642A8E42A194E5D444C60DDE2FEFDDB06e35FK" TargetMode="External"/><Relationship Id="rId30" Type="http://schemas.openxmlformats.org/officeDocument/2006/relationships/hyperlink" Target="consultantplus://offline/ref=DC0D5C4845DD6B7E746B8BE4FF74DF5D0CC8D5435261F9DEB33A5AEC7899C1F04B517EA491CFBE195643A8E42A194E5D444C60DDE2FEFDDB06e35FK" TargetMode="External"/><Relationship Id="rId35" Type="http://schemas.openxmlformats.org/officeDocument/2006/relationships/hyperlink" Target="consultantplus://offline/ref=DC0D5C4845DD6B7E746B8BE4FF74DF5D0CC8D5435261F9DEB33A5AEC7899C1F04B517EA491CFBE185740A8E42A194E5D444C60DDE2FEFDDB06e35FK" TargetMode="External"/><Relationship Id="rId8" Type="http://schemas.openxmlformats.org/officeDocument/2006/relationships/hyperlink" Target="consultantplus://offline/ref=DC0D5C4845DD6B7E746B8AE9E9188A0E05C8D548536CF283B93203E07A9ECEAF4E566FA491CBA019505AA1B079e55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Чучелов Артем Юрьевич</dc:creator>
  <cp:keywords/>
  <dc:description/>
  <cp:lastModifiedBy>Чучелов Артем Юрьевич</cp:lastModifiedBy>
  <cp:revision>1</cp:revision>
  <dcterms:created xsi:type="dcterms:W3CDTF">2023-06-14T10:57:00Z</dcterms:created>
  <dcterms:modified xsi:type="dcterms:W3CDTF">2023-06-14T10:58:00Z</dcterms:modified>
</cp:coreProperties>
</file>