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1609" w14:textId="266ECAB8" w:rsidR="00D9488C" w:rsidRDefault="00EE25FC">
      <w:pPr>
        <w:spacing w:before="77"/>
        <w:ind w:left="7050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П</w:t>
      </w:r>
      <w:r w:rsidR="00DD1E9E">
        <w:rPr>
          <w:spacing w:val="-2"/>
          <w:sz w:val="24"/>
        </w:rPr>
        <w:t>риложение</w:t>
      </w:r>
    </w:p>
    <w:p w14:paraId="3201A00D" w14:textId="46BE7705" w:rsidR="00C339D2" w:rsidRDefault="00DD1E9E">
      <w:pPr>
        <w:spacing w:before="5"/>
        <w:ind w:left="7052"/>
        <w:rPr>
          <w:sz w:val="24"/>
        </w:rPr>
      </w:pPr>
      <w:r>
        <w:rPr>
          <w:w w:val="95"/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приказу</w:t>
      </w:r>
      <w:r>
        <w:rPr>
          <w:spacing w:val="13"/>
          <w:sz w:val="24"/>
        </w:rPr>
        <w:t xml:space="preserve"> </w:t>
      </w:r>
      <w:r w:rsidR="00C339D2">
        <w:rPr>
          <w:w w:val="95"/>
          <w:sz w:val="24"/>
        </w:rPr>
        <w:t>Департамента труда</w:t>
      </w:r>
      <w:r w:rsidR="00BF616C">
        <w:rPr>
          <w:w w:val="95"/>
          <w:sz w:val="24"/>
        </w:rPr>
        <w:t xml:space="preserve"> </w:t>
      </w:r>
      <w:r w:rsidR="00C339D2">
        <w:rPr>
          <w:w w:val="95"/>
          <w:sz w:val="24"/>
        </w:rPr>
        <w:t>и социальной защиты населения города Москвы</w:t>
      </w:r>
    </w:p>
    <w:p w14:paraId="0365CDC5" w14:textId="77777777" w:rsidR="00D9488C" w:rsidRDefault="00D9488C">
      <w:pPr>
        <w:pStyle w:val="a3"/>
        <w:rPr>
          <w:sz w:val="4"/>
        </w:rPr>
      </w:pPr>
    </w:p>
    <w:p w14:paraId="7393B722" w14:textId="77777777" w:rsidR="00D9488C" w:rsidRPr="00C339D2" w:rsidRDefault="00C339D2">
      <w:pPr>
        <w:tabs>
          <w:tab w:val="left" w:pos="8720"/>
          <w:tab w:val="left" w:pos="9738"/>
        </w:tabs>
        <w:spacing w:line="275" w:lineRule="exact"/>
        <w:ind w:left="7036"/>
        <w:rPr>
          <w:sz w:val="24"/>
        </w:rPr>
      </w:pPr>
      <w:r w:rsidRPr="00C339D2">
        <w:rPr>
          <w:w w:val="90"/>
          <w:sz w:val="24"/>
        </w:rPr>
        <w:t>от</w:t>
      </w:r>
      <w:r w:rsidR="00DD1E9E" w:rsidRPr="00C339D2">
        <w:rPr>
          <w:spacing w:val="29"/>
          <w:w w:val="90"/>
          <w:sz w:val="24"/>
        </w:rPr>
        <w:t xml:space="preserve"> </w:t>
      </w:r>
      <w:r w:rsidR="00DD1E9E" w:rsidRPr="00C339D2">
        <w:rPr>
          <w:sz w:val="24"/>
          <w:u w:val="single" w:color="484B48"/>
        </w:rPr>
        <w:tab/>
      </w:r>
      <w:r w:rsidRPr="00C339D2">
        <w:rPr>
          <w:spacing w:val="-4"/>
          <w:w w:val="85"/>
          <w:sz w:val="24"/>
        </w:rPr>
        <w:t>№</w:t>
      </w:r>
      <w:r w:rsidR="00DD1E9E" w:rsidRPr="00C339D2">
        <w:rPr>
          <w:sz w:val="24"/>
          <w:u w:val="single" w:color="484B48"/>
        </w:rPr>
        <w:tab/>
      </w:r>
    </w:p>
    <w:p w14:paraId="04E598E1" w14:textId="77777777" w:rsidR="00D9488C" w:rsidRDefault="00D9488C">
      <w:pPr>
        <w:pStyle w:val="a3"/>
        <w:rPr>
          <w:i/>
          <w:sz w:val="24"/>
        </w:rPr>
      </w:pPr>
    </w:p>
    <w:p w14:paraId="77269739" w14:textId="77777777" w:rsidR="00D9488C" w:rsidRDefault="00D9488C">
      <w:pPr>
        <w:pStyle w:val="a3"/>
        <w:rPr>
          <w:i/>
          <w:sz w:val="24"/>
        </w:rPr>
      </w:pPr>
    </w:p>
    <w:p w14:paraId="641A02F9" w14:textId="6F25324D" w:rsidR="00D9488C" w:rsidRPr="00100234" w:rsidRDefault="00DD1E9E" w:rsidP="00AA78B3">
      <w:pPr>
        <w:spacing w:line="249" w:lineRule="auto"/>
        <w:ind w:firstLine="709"/>
        <w:jc w:val="center"/>
        <w:rPr>
          <w:b/>
          <w:sz w:val="28"/>
        </w:rPr>
      </w:pPr>
      <w:r w:rsidRPr="00100234">
        <w:rPr>
          <w:b/>
          <w:sz w:val="28"/>
        </w:rPr>
        <w:t>Программа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профилактики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рисков</w:t>
      </w:r>
      <w:r w:rsidRPr="00100234">
        <w:rPr>
          <w:b/>
          <w:spacing w:val="31"/>
          <w:sz w:val="28"/>
        </w:rPr>
        <w:t xml:space="preserve"> </w:t>
      </w:r>
      <w:r w:rsidRPr="00100234">
        <w:rPr>
          <w:b/>
          <w:sz w:val="28"/>
        </w:rPr>
        <w:t>причинения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 xml:space="preserve">вреда (ущерба) </w:t>
      </w:r>
      <w:r w:rsidR="00C339D2" w:rsidRPr="00100234">
        <w:rPr>
          <w:b/>
          <w:sz w:val="28"/>
        </w:rPr>
        <w:t>охраняемым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законом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ценностям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в области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квотирования рабочих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мест</w:t>
      </w:r>
      <w:r w:rsidRPr="00100234">
        <w:rPr>
          <w:b/>
          <w:spacing w:val="40"/>
          <w:sz w:val="28"/>
        </w:rPr>
        <w:t xml:space="preserve"> </w:t>
      </w:r>
      <w:r w:rsidR="00AA78B3">
        <w:rPr>
          <w:b/>
          <w:spacing w:val="40"/>
          <w:sz w:val="28"/>
        </w:rPr>
        <w:br/>
      </w:r>
      <w:r w:rsidRPr="00100234">
        <w:rPr>
          <w:b/>
          <w:sz w:val="28"/>
        </w:rPr>
        <w:t>для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молодежи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на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202</w:t>
      </w:r>
      <w:r w:rsidR="00C339D2" w:rsidRPr="00100234">
        <w:rPr>
          <w:b/>
          <w:sz w:val="28"/>
        </w:rPr>
        <w:t>5</w:t>
      </w:r>
      <w:r w:rsidRPr="00100234">
        <w:rPr>
          <w:b/>
          <w:spacing w:val="40"/>
          <w:sz w:val="28"/>
        </w:rPr>
        <w:t xml:space="preserve"> </w:t>
      </w:r>
      <w:r w:rsidRPr="00100234">
        <w:rPr>
          <w:b/>
          <w:sz w:val="28"/>
        </w:rPr>
        <w:t>г.</w:t>
      </w:r>
    </w:p>
    <w:p w14:paraId="390E424C" w14:textId="77777777" w:rsidR="00D9488C" w:rsidRPr="00100234" w:rsidRDefault="00D9488C" w:rsidP="00C17DE9">
      <w:pPr>
        <w:pStyle w:val="a3"/>
        <w:spacing w:before="23"/>
        <w:ind w:firstLine="709"/>
        <w:rPr>
          <w:b/>
          <w:sz w:val="28"/>
        </w:rPr>
      </w:pPr>
    </w:p>
    <w:p w14:paraId="73123EA4" w14:textId="77777777" w:rsidR="00D9488C" w:rsidRPr="00100234" w:rsidRDefault="00DD1E9E" w:rsidP="00C17DE9">
      <w:pPr>
        <w:ind w:firstLine="709"/>
        <w:rPr>
          <w:b/>
          <w:sz w:val="28"/>
        </w:rPr>
      </w:pPr>
      <w:r w:rsidRPr="00100234">
        <w:rPr>
          <w:b/>
          <w:sz w:val="28"/>
        </w:rPr>
        <w:t>Раздел</w:t>
      </w:r>
      <w:r w:rsidRPr="00100234">
        <w:rPr>
          <w:b/>
          <w:spacing w:val="37"/>
          <w:sz w:val="28"/>
        </w:rPr>
        <w:t xml:space="preserve"> </w:t>
      </w:r>
      <w:r w:rsidRPr="00100234">
        <w:rPr>
          <w:b/>
          <w:sz w:val="28"/>
        </w:rPr>
        <w:t>1.</w:t>
      </w:r>
      <w:r w:rsidRPr="00100234">
        <w:rPr>
          <w:b/>
          <w:spacing w:val="20"/>
          <w:sz w:val="28"/>
        </w:rPr>
        <w:t xml:space="preserve"> </w:t>
      </w:r>
      <w:r w:rsidRPr="00100234">
        <w:rPr>
          <w:b/>
          <w:sz w:val="28"/>
        </w:rPr>
        <w:t>Анализ</w:t>
      </w:r>
      <w:r w:rsidRPr="00100234">
        <w:rPr>
          <w:b/>
          <w:spacing w:val="43"/>
          <w:sz w:val="28"/>
        </w:rPr>
        <w:t xml:space="preserve"> </w:t>
      </w:r>
      <w:r w:rsidRPr="00100234">
        <w:rPr>
          <w:b/>
          <w:sz w:val="28"/>
        </w:rPr>
        <w:t>и</w:t>
      </w:r>
      <w:r w:rsidRPr="00100234">
        <w:rPr>
          <w:b/>
          <w:spacing w:val="23"/>
          <w:sz w:val="28"/>
        </w:rPr>
        <w:t xml:space="preserve"> </w:t>
      </w:r>
      <w:r w:rsidRPr="00100234">
        <w:rPr>
          <w:b/>
          <w:sz w:val="28"/>
        </w:rPr>
        <w:t>оценка</w:t>
      </w:r>
      <w:r w:rsidRPr="00100234">
        <w:rPr>
          <w:b/>
          <w:spacing w:val="37"/>
          <w:sz w:val="28"/>
        </w:rPr>
        <w:t xml:space="preserve"> </w:t>
      </w:r>
      <w:r w:rsidRPr="00100234">
        <w:rPr>
          <w:b/>
          <w:sz w:val="28"/>
        </w:rPr>
        <w:t>состояния</w:t>
      </w:r>
      <w:r w:rsidRPr="00100234">
        <w:rPr>
          <w:b/>
          <w:spacing w:val="47"/>
          <w:sz w:val="28"/>
        </w:rPr>
        <w:t xml:space="preserve"> </w:t>
      </w:r>
      <w:r w:rsidRPr="00100234">
        <w:rPr>
          <w:b/>
          <w:sz w:val="28"/>
        </w:rPr>
        <w:t>подконтрольной</w:t>
      </w:r>
      <w:r w:rsidRPr="00100234">
        <w:rPr>
          <w:b/>
          <w:spacing w:val="42"/>
          <w:sz w:val="28"/>
        </w:rPr>
        <w:t xml:space="preserve"> </w:t>
      </w:r>
      <w:r w:rsidRPr="00100234">
        <w:rPr>
          <w:b/>
          <w:spacing w:val="-2"/>
          <w:sz w:val="28"/>
        </w:rPr>
        <w:t>сферы</w:t>
      </w:r>
    </w:p>
    <w:p w14:paraId="1DF9FC09" w14:textId="77777777" w:rsidR="00D9488C" w:rsidRDefault="00D9488C" w:rsidP="00C17DE9">
      <w:pPr>
        <w:pStyle w:val="a3"/>
        <w:spacing w:before="20"/>
        <w:ind w:firstLine="709"/>
        <w:rPr>
          <w:b/>
        </w:rPr>
      </w:pPr>
    </w:p>
    <w:p w14:paraId="1A46B2D3" w14:textId="77777777" w:rsidR="00D9488C" w:rsidRPr="00C17DE9" w:rsidRDefault="00DD1E9E" w:rsidP="00C17DE9">
      <w:pPr>
        <w:spacing w:line="249" w:lineRule="auto"/>
        <w:ind w:right="115" w:firstLine="709"/>
        <w:jc w:val="both"/>
        <w:rPr>
          <w:b/>
          <w:sz w:val="28"/>
        </w:rPr>
      </w:pPr>
      <w:r w:rsidRPr="00BF616C">
        <w:rPr>
          <w:b/>
          <w:sz w:val="28"/>
        </w:rPr>
        <w:t>1.1.</w:t>
      </w:r>
      <w:r w:rsidRPr="00100234">
        <w:rPr>
          <w:spacing w:val="80"/>
          <w:sz w:val="28"/>
        </w:rPr>
        <w:t xml:space="preserve"> </w:t>
      </w:r>
      <w:r w:rsidRPr="00100234">
        <w:rPr>
          <w:b/>
          <w:sz w:val="28"/>
        </w:rPr>
        <w:t>Анализ</w:t>
      </w:r>
      <w:r w:rsidRPr="00100234">
        <w:rPr>
          <w:b/>
          <w:spacing w:val="80"/>
          <w:sz w:val="28"/>
        </w:rPr>
        <w:t xml:space="preserve"> </w:t>
      </w:r>
      <w:r w:rsidRPr="00100234">
        <w:rPr>
          <w:b/>
          <w:sz w:val="28"/>
        </w:rPr>
        <w:t>текущего</w:t>
      </w:r>
      <w:r w:rsidRPr="00100234">
        <w:rPr>
          <w:b/>
          <w:spacing w:val="80"/>
          <w:sz w:val="28"/>
        </w:rPr>
        <w:t xml:space="preserve"> </w:t>
      </w:r>
      <w:r w:rsidRPr="00100234">
        <w:rPr>
          <w:b/>
          <w:sz w:val="28"/>
        </w:rPr>
        <w:t>состояния</w:t>
      </w:r>
      <w:r w:rsidRPr="00100234">
        <w:rPr>
          <w:b/>
          <w:spacing w:val="80"/>
          <w:sz w:val="28"/>
        </w:rPr>
        <w:t xml:space="preserve"> </w:t>
      </w:r>
      <w:r w:rsidRPr="00100234">
        <w:rPr>
          <w:b/>
          <w:sz w:val="28"/>
        </w:rPr>
        <w:t>осуществления</w:t>
      </w:r>
      <w:r w:rsidRPr="00100234">
        <w:rPr>
          <w:b/>
          <w:spacing w:val="80"/>
          <w:sz w:val="28"/>
        </w:rPr>
        <w:t xml:space="preserve"> </w:t>
      </w:r>
      <w:r w:rsidRPr="00100234">
        <w:rPr>
          <w:b/>
          <w:sz w:val="28"/>
        </w:rPr>
        <w:t>регионального государственного</w:t>
      </w:r>
      <w:r w:rsidR="00C339D2" w:rsidRPr="00100234">
        <w:rPr>
          <w:b/>
          <w:sz w:val="28"/>
        </w:rPr>
        <w:t xml:space="preserve"> </w:t>
      </w:r>
      <w:r w:rsidRPr="00100234">
        <w:rPr>
          <w:b/>
          <w:sz w:val="28"/>
        </w:rPr>
        <w:t>контроля</w:t>
      </w:r>
      <w:r w:rsidRPr="00100234">
        <w:rPr>
          <w:b/>
          <w:spacing w:val="68"/>
          <w:sz w:val="28"/>
        </w:rPr>
        <w:t xml:space="preserve"> </w:t>
      </w:r>
      <w:r w:rsidRPr="00100234">
        <w:rPr>
          <w:b/>
          <w:sz w:val="28"/>
        </w:rPr>
        <w:t>(надзора)</w:t>
      </w:r>
      <w:r w:rsidRPr="00100234">
        <w:rPr>
          <w:b/>
          <w:spacing w:val="67"/>
          <w:sz w:val="28"/>
        </w:rPr>
        <w:t xml:space="preserve"> </w:t>
      </w:r>
      <w:r w:rsidRPr="00100234">
        <w:rPr>
          <w:b/>
          <w:sz w:val="28"/>
        </w:rPr>
        <w:t>за</w:t>
      </w:r>
      <w:r w:rsidRPr="00100234">
        <w:rPr>
          <w:b/>
          <w:spacing w:val="67"/>
          <w:sz w:val="28"/>
        </w:rPr>
        <w:t xml:space="preserve"> </w:t>
      </w:r>
      <w:r w:rsidRPr="00100234">
        <w:rPr>
          <w:b/>
          <w:sz w:val="28"/>
        </w:rPr>
        <w:t>приемом</w:t>
      </w:r>
      <w:r w:rsidRPr="00100234">
        <w:rPr>
          <w:b/>
          <w:spacing w:val="71"/>
          <w:sz w:val="28"/>
        </w:rPr>
        <w:t xml:space="preserve"> </w:t>
      </w:r>
      <w:r w:rsidRPr="00100234">
        <w:rPr>
          <w:b/>
          <w:sz w:val="28"/>
        </w:rPr>
        <w:t>на</w:t>
      </w:r>
      <w:r w:rsidRPr="00100234">
        <w:rPr>
          <w:b/>
          <w:spacing w:val="70"/>
          <w:sz w:val="28"/>
        </w:rPr>
        <w:t xml:space="preserve"> </w:t>
      </w:r>
      <w:r w:rsidRPr="00100234">
        <w:rPr>
          <w:b/>
          <w:sz w:val="28"/>
        </w:rPr>
        <w:t>работу</w:t>
      </w:r>
      <w:r w:rsidRPr="00100234">
        <w:rPr>
          <w:b/>
          <w:spacing w:val="70"/>
          <w:sz w:val="28"/>
        </w:rPr>
        <w:t xml:space="preserve"> </w:t>
      </w:r>
      <w:r w:rsidR="00C339D2" w:rsidRPr="00100234">
        <w:rPr>
          <w:b/>
          <w:sz w:val="28"/>
        </w:rPr>
        <w:t>молодежи</w:t>
      </w:r>
      <w:r w:rsidRPr="00100234">
        <w:rPr>
          <w:b/>
          <w:sz w:val="28"/>
        </w:rPr>
        <w:t xml:space="preserve"> </w:t>
      </w:r>
      <w:r w:rsidRPr="00100234">
        <w:rPr>
          <w:b/>
          <w:color w:val="0C0C0C"/>
          <w:sz w:val="28"/>
        </w:rPr>
        <w:t xml:space="preserve">в </w:t>
      </w:r>
      <w:r w:rsidRPr="00100234">
        <w:rPr>
          <w:b/>
          <w:sz w:val="28"/>
        </w:rPr>
        <w:t xml:space="preserve">пределах </w:t>
      </w:r>
      <w:r w:rsidRPr="00C17DE9">
        <w:rPr>
          <w:b/>
          <w:sz w:val="28"/>
        </w:rPr>
        <w:t>установленной</w:t>
      </w:r>
      <w:r w:rsidRPr="00C17DE9">
        <w:rPr>
          <w:b/>
          <w:spacing w:val="40"/>
          <w:sz w:val="28"/>
        </w:rPr>
        <w:t xml:space="preserve"> </w:t>
      </w:r>
      <w:r w:rsidRPr="00C17DE9">
        <w:rPr>
          <w:b/>
          <w:sz w:val="28"/>
        </w:rPr>
        <w:t>квоты</w:t>
      </w:r>
      <w:r w:rsidR="00C339D2" w:rsidRPr="00C17DE9">
        <w:rPr>
          <w:b/>
          <w:sz w:val="28"/>
        </w:rPr>
        <w:t>.</w:t>
      </w:r>
    </w:p>
    <w:p w14:paraId="2F406FCA" w14:textId="34CEF599" w:rsidR="00D9488C" w:rsidRPr="00100234" w:rsidRDefault="00DD1E9E" w:rsidP="00C17DE9">
      <w:pPr>
        <w:pStyle w:val="a3"/>
        <w:spacing w:line="307" w:lineRule="exact"/>
        <w:ind w:firstLine="709"/>
        <w:jc w:val="both"/>
        <w:rPr>
          <w:sz w:val="28"/>
        </w:rPr>
      </w:pPr>
      <w:r w:rsidRPr="00C17DE9">
        <w:rPr>
          <w:sz w:val="28"/>
        </w:rPr>
        <w:t>В</w:t>
      </w:r>
      <w:r w:rsidRPr="00C17DE9">
        <w:rPr>
          <w:spacing w:val="57"/>
          <w:w w:val="150"/>
          <w:sz w:val="28"/>
        </w:rPr>
        <w:t xml:space="preserve"> </w:t>
      </w:r>
      <w:r w:rsidRPr="00C17DE9">
        <w:rPr>
          <w:sz w:val="28"/>
        </w:rPr>
        <w:t>соответствии</w:t>
      </w:r>
      <w:r w:rsidRPr="00C17DE9">
        <w:rPr>
          <w:spacing w:val="31"/>
          <w:sz w:val="28"/>
        </w:rPr>
        <w:t xml:space="preserve"> </w:t>
      </w:r>
      <w:r w:rsidRPr="00C17DE9">
        <w:rPr>
          <w:sz w:val="28"/>
        </w:rPr>
        <w:t>с</w:t>
      </w:r>
      <w:r w:rsidRPr="00C17DE9">
        <w:rPr>
          <w:spacing w:val="68"/>
          <w:w w:val="150"/>
          <w:sz w:val="28"/>
        </w:rPr>
        <w:t xml:space="preserve"> </w:t>
      </w:r>
      <w:r w:rsidRPr="00C17DE9">
        <w:rPr>
          <w:sz w:val="28"/>
        </w:rPr>
        <w:t>Законом</w:t>
      </w:r>
      <w:r w:rsidRPr="00C17DE9">
        <w:rPr>
          <w:spacing w:val="32"/>
          <w:sz w:val="28"/>
        </w:rPr>
        <w:t xml:space="preserve"> </w:t>
      </w:r>
      <w:r w:rsidRPr="00C17DE9">
        <w:rPr>
          <w:sz w:val="28"/>
        </w:rPr>
        <w:t>города</w:t>
      </w:r>
      <w:r w:rsidRPr="00C17DE9">
        <w:rPr>
          <w:spacing w:val="32"/>
          <w:sz w:val="28"/>
        </w:rPr>
        <w:t xml:space="preserve"> </w:t>
      </w:r>
      <w:r w:rsidR="00C339D2" w:rsidRPr="00C17DE9">
        <w:rPr>
          <w:sz w:val="28"/>
        </w:rPr>
        <w:t>Москвы</w:t>
      </w:r>
      <w:r w:rsidRPr="00C17DE9">
        <w:rPr>
          <w:sz w:val="28"/>
        </w:rPr>
        <w:t xml:space="preserve"> от 22 декабря 2004 г. </w:t>
      </w:r>
      <w:r w:rsidR="00C339D2" w:rsidRPr="00C17DE9">
        <w:rPr>
          <w:sz w:val="28"/>
        </w:rPr>
        <w:t xml:space="preserve">№ </w:t>
      </w:r>
      <w:r w:rsidRPr="00C17DE9">
        <w:rPr>
          <w:sz w:val="28"/>
        </w:rPr>
        <w:t>90</w:t>
      </w:r>
      <w:r w:rsidR="00C17DE9" w:rsidRPr="00C17DE9">
        <w:rPr>
          <w:sz w:val="28"/>
        </w:rPr>
        <w:t xml:space="preserve"> </w:t>
      </w:r>
      <w:r w:rsidR="00C17DE9" w:rsidRPr="00C17DE9">
        <w:rPr>
          <w:sz w:val="28"/>
        </w:rPr>
        <w:br/>
      </w:r>
      <w:r w:rsidRPr="00C17DE9">
        <w:rPr>
          <w:sz w:val="28"/>
        </w:rPr>
        <w:t xml:space="preserve">«О квотировании рабочих мест» </w:t>
      </w:r>
      <w:r w:rsidR="00C17DE9" w:rsidRPr="00C17DE9">
        <w:rPr>
          <w:sz w:val="28"/>
        </w:rPr>
        <w:t>(далее – Закон о квотировании)</w:t>
      </w:r>
      <w:r w:rsidRPr="00C17DE9">
        <w:rPr>
          <w:sz w:val="28"/>
        </w:rPr>
        <w:t>и постановлением Правительства Москвы от 29 декабря 202</w:t>
      </w:r>
      <w:r w:rsidR="00C339D2" w:rsidRPr="00C17DE9">
        <w:rPr>
          <w:sz w:val="28"/>
        </w:rPr>
        <w:t>1</w:t>
      </w:r>
      <w:r w:rsidRPr="00C17DE9">
        <w:rPr>
          <w:sz w:val="28"/>
        </w:rPr>
        <w:t xml:space="preserve"> г. </w:t>
      </w:r>
      <w:r w:rsidR="00C339D2" w:rsidRPr="00C17DE9">
        <w:rPr>
          <w:sz w:val="28"/>
        </w:rPr>
        <w:t>№</w:t>
      </w:r>
      <w:r w:rsidRPr="00C17DE9">
        <w:rPr>
          <w:sz w:val="28"/>
        </w:rPr>
        <w:t xml:space="preserve"> 2231-ПП «Об утверждении </w:t>
      </w:r>
      <w:r w:rsidRPr="00100234">
        <w:rPr>
          <w:sz w:val="28"/>
        </w:rPr>
        <w:t xml:space="preserve">Положения о региональном государственном контроле (надзоре) </w:t>
      </w:r>
      <w:r w:rsidRPr="00C17DE9">
        <w:rPr>
          <w:sz w:val="28"/>
        </w:rPr>
        <w:t xml:space="preserve">за </w:t>
      </w:r>
      <w:r w:rsidRPr="00100234">
        <w:rPr>
          <w:sz w:val="28"/>
        </w:rPr>
        <w:t>приемом на работу молодежи в пределах установленной</w:t>
      </w:r>
      <w:r w:rsidRPr="00C17DE9">
        <w:rPr>
          <w:sz w:val="28"/>
        </w:rPr>
        <w:t xml:space="preserve"> </w:t>
      </w:r>
      <w:r w:rsidRPr="00100234">
        <w:rPr>
          <w:sz w:val="28"/>
        </w:rPr>
        <w:t>квоты»</w:t>
      </w:r>
      <w:r w:rsidRPr="00C17DE9">
        <w:rPr>
          <w:sz w:val="28"/>
        </w:rPr>
        <w:t xml:space="preserve"> </w:t>
      </w:r>
      <w:r w:rsidRPr="00100234">
        <w:rPr>
          <w:sz w:val="28"/>
        </w:rPr>
        <w:t>(далее</w:t>
      </w:r>
      <w:r w:rsidRPr="00C17DE9">
        <w:rPr>
          <w:sz w:val="28"/>
        </w:rPr>
        <w:t xml:space="preserve"> </w:t>
      </w:r>
      <w:r w:rsidR="00C17DE9" w:rsidRPr="00C17DE9">
        <w:rPr>
          <w:sz w:val="28"/>
        </w:rPr>
        <w:t>–</w:t>
      </w:r>
      <w:r w:rsidRPr="00C17DE9">
        <w:rPr>
          <w:sz w:val="28"/>
        </w:rPr>
        <w:t xml:space="preserve"> </w:t>
      </w:r>
      <w:r w:rsidRPr="00100234">
        <w:rPr>
          <w:sz w:val="28"/>
        </w:rPr>
        <w:t>Положение)</w:t>
      </w:r>
      <w:r w:rsidRPr="00C17DE9">
        <w:rPr>
          <w:sz w:val="28"/>
        </w:rPr>
        <w:t xml:space="preserve"> </w:t>
      </w:r>
      <w:r w:rsidRPr="00100234">
        <w:rPr>
          <w:sz w:val="28"/>
        </w:rPr>
        <w:t>Департамент</w:t>
      </w:r>
      <w:r w:rsidRPr="00C17DE9">
        <w:rPr>
          <w:sz w:val="28"/>
        </w:rPr>
        <w:t xml:space="preserve"> </w:t>
      </w:r>
      <w:r w:rsidRPr="00100234">
        <w:rPr>
          <w:sz w:val="28"/>
        </w:rPr>
        <w:t>осуществляет региональный государственный контроль (надзор) за приемом на работу молодежи в пределах</w:t>
      </w:r>
      <w:r w:rsidRPr="00C17DE9">
        <w:rPr>
          <w:sz w:val="28"/>
        </w:rPr>
        <w:t xml:space="preserve"> </w:t>
      </w:r>
      <w:r w:rsidRPr="00100234">
        <w:rPr>
          <w:sz w:val="28"/>
        </w:rPr>
        <w:t>установленной</w:t>
      </w:r>
      <w:r w:rsidRPr="00C17DE9">
        <w:rPr>
          <w:sz w:val="28"/>
        </w:rPr>
        <w:t xml:space="preserve"> </w:t>
      </w:r>
      <w:r w:rsidRPr="00100234">
        <w:rPr>
          <w:sz w:val="28"/>
        </w:rPr>
        <w:t>квоты.</w:t>
      </w:r>
    </w:p>
    <w:p w14:paraId="5D70A00A" w14:textId="420DD995" w:rsidR="00D9488C" w:rsidRPr="00C17DE9" w:rsidRDefault="00DD1E9E" w:rsidP="00C17DE9">
      <w:pPr>
        <w:pStyle w:val="a3"/>
        <w:spacing w:line="307" w:lineRule="exact"/>
        <w:ind w:firstLine="709"/>
        <w:jc w:val="both"/>
        <w:rPr>
          <w:w w:val="105"/>
          <w:sz w:val="28"/>
        </w:rPr>
      </w:pPr>
      <w:r w:rsidRPr="00100234">
        <w:rPr>
          <w:sz w:val="28"/>
        </w:rPr>
        <w:t>В</w:t>
      </w:r>
      <w:r w:rsidRPr="00C17DE9">
        <w:rPr>
          <w:sz w:val="28"/>
        </w:rPr>
        <w:t xml:space="preserve"> </w:t>
      </w:r>
      <w:r w:rsidRPr="00100234">
        <w:rPr>
          <w:sz w:val="28"/>
        </w:rPr>
        <w:t>соответствии</w:t>
      </w:r>
      <w:r w:rsidRPr="00C17DE9">
        <w:rPr>
          <w:sz w:val="28"/>
        </w:rPr>
        <w:t xml:space="preserve"> </w:t>
      </w:r>
      <w:r w:rsidRPr="00100234">
        <w:rPr>
          <w:sz w:val="28"/>
        </w:rPr>
        <w:t>с</w:t>
      </w:r>
      <w:r w:rsidRPr="00C17DE9">
        <w:rPr>
          <w:sz w:val="28"/>
        </w:rPr>
        <w:t xml:space="preserve"> </w:t>
      </w:r>
      <w:r w:rsidRPr="00100234">
        <w:rPr>
          <w:sz w:val="28"/>
        </w:rPr>
        <w:t>Законом</w:t>
      </w:r>
      <w:r w:rsidRPr="00C17DE9">
        <w:rPr>
          <w:sz w:val="28"/>
        </w:rPr>
        <w:t xml:space="preserve"> </w:t>
      </w:r>
      <w:r w:rsidR="00C17DE9">
        <w:rPr>
          <w:sz w:val="28"/>
        </w:rPr>
        <w:t>о</w:t>
      </w:r>
      <w:r w:rsidRPr="00100234">
        <w:rPr>
          <w:w w:val="105"/>
          <w:sz w:val="28"/>
        </w:rPr>
        <w:t xml:space="preserve"> квотировании работодателям (юридически</w:t>
      </w:r>
      <w:r w:rsidR="00BF616C">
        <w:rPr>
          <w:w w:val="105"/>
          <w:sz w:val="28"/>
        </w:rPr>
        <w:t>м</w:t>
      </w:r>
      <w:r w:rsidRPr="00100234">
        <w:rPr>
          <w:w w:val="105"/>
          <w:sz w:val="28"/>
        </w:rPr>
        <w:t xml:space="preserve"> лицам, </w:t>
      </w:r>
      <w:r w:rsidRPr="00100234">
        <w:rPr>
          <w:sz w:val="28"/>
        </w:rPr>
        <w:t xml:space="preserve">индивидуальным предпринимателям) </w:t>
      </w:r>
      <w:r w:rsidRPr="00100234">
        <w:rPr>
          <w:color w:val="131313"/>
          <w:sz w:val="28"/>
        </w:rPr>
        <w:t xml:space="preserve">с </w:t>
      </w:r>
      <w:r w:rsidRPr="00100234">
        <w:rPr>
          <w:sz w:val="28"/>
        </w:rPr>
        <w:t>численностью</w:t>
      </w:r>
      <w:r w:rsidRPr="00100234">
        <w:rPr>
          <w:spacing w:val="40"/>
          <w:sz w:val="28"/>
        </w:rPr>
        <w:t xml:space="preserve"> </w:t>
      </w:r>
      <w:r w:rsidRPr="00100234">
        <w:rPr>
          <w:sz w:val="28"/>
        </w:rPr>
        <w:t>работ</w:t>
      </w:r>
      <w:r w:rsidR="00955E5C" w:rsidRPr="00100234">
        <w:rPr>
          <w:sz w:val="28"/>
        </w:rPr>
        <w:t>н</w:t>
      </w:r>
      <w:r w:rsidRPr="00100234">
        <w:rPr>
          <w:sz w:val="28"/>
        </w:rPr>
        <w:t xml:space="preserve">иков </w:t>
      </w:r>
      <w:r w:rsidRPr="00100234">
        <w:rPr>
          <w:w w:val="105"/>
          <w:sz w:val="28"/>
        </w:rPr>
        <w:t>более</w:t>
      </w:r>
      <w:r w:rsidRPr="00100234">
        <w:rPr>
          <w:spacing w:val="-18"/>
          <w:w w:val="105"/>
          <w:sz w:val="28"/>
        </w:rPr>
        <w:t xml:space="preserve"> </w:t>
      </w:r>
      <w:r w:rsidRPr="00100234">
        <w:rPr>
          <w:w w:val="105"/>
          <w:sz w:val="28"/>
        </w:rPr>
        <w:t>100</w:t>
      </w:r>
      <w:r w:rsidRPr="00100234">
        <w:rPr>
          <w:spacing w:val="-18"/>
          <w:w w:val="105"/>
          <w:sz w:val="28"/>
        </w:rPr>
        <w:t xml:space="preserve"> </w:t>
      </w:r>
      <w:r w:rsidRPr="00100234">
        <w:rPr>
          <w:w w:val="105"/>
          <w:sz w:val="28"/>
        </w:rPr>
        <w:t>чел.,</w:t>
      </w:r>
      <w:r w:rsidRPr="00100234">
        <w:rPr>
          <w:spacing w:val="-18"/>
          <w:w w:val="105"/>
          <w:sz w:val="28"/>
        </w:rPr>
        <w:t xml:space="preserve"> </w:t>
      </w:r>
      <w:r w:rsidRPr="00100234">
        <w:rPr>
          <w:w w:val="105"/>
          <w:sz w:val="28"/>
        </w:rPr>
        <w:t>устанавливается</w:t>
      </w:r>
      <w:r w:rsidRPr="00100234">
        <w:rPr>
          <w:spacing w:val="-17"/>
          <w:w w:val="105"/>
          <w:sz w:val="28"/>
        </w:rPr>
        <w:t xml:space="preserve"> </w:t>
      </w:r>
      <w:r w:rsidRPr="00100234">
        <w:rPr>
          <w:w w:val="105"/>
          <w:sz w:val="28"/>
        </w:rPr>
        <w:t>квота</w:t>
      </w:r>
      <w:r w:rsidRPr="00100234">
        <w:rPr>
          <w:spacing w:val="-17"/>
          <w:w w:val="105"/>
          <w:sz w:val="28"/>
        </w:rPr>
        <w:t xml:space="preserve"> </w:t>
      </w:r>
      <w:r w:rsidRPr="00100234">
        <w:rPr>
          <w:w w:val="105"/>
          <w:sz w:val="28"/>
        </w:rPr>
        <w:t>для</w:t>
      </w:r>
      <w:r w:rsidRPr="00100234">
        <w:rPr>
          <w:spacing w:val="-8"/>
          <w:w w:val="105"/>
          <w:sz w:val="28"/>
        </w:rPr>
        <w:t xml:space="preserve"> </w:t>
      </w:r>
      <w:r w:rsidRPr="00100234">
        <w:rPr>
          <w:w w:val="105"/>
          <w:sz w:val="28"/>
        </w:rPr>
        <w:t>приема</w:t>
      </w:r>
      <w:r w:rsidRPr="00100234">
        <w:rPr>
          <w:spacing w:val="-9"/>
          <w:w w:val="105"/>
          <w:sz w:val="28"/>
        </w:rPr>
        <w:t xml:space="preserve"> </w:t>
      </w:r>
      <w:r w:rsidRPr="00100234">
        <w:rPr>
          <w:color w:val="111111"/>
          <w:w w:val="105"/>
          <w:sz w:val="28"/>
        </w:rPr>
        <w:t>на</w:t>
      </w:r>
      <w:r w:rsidRPr="00100234">
        <w:rPr>
          <w:color w:val="111111"/>
          <w:spacing w:val="-16"/>
          <w:w w:val="105"/>
          <w:sz w:val="28"/>
        </w:rPr>
        <w:t xml:space="preserve"> </w:t>
      </w:r>
      <w:r w:rsidRPr="00100234">
        <w:rPr>
          <w:w w:val="105"/>
          <w:sz w:val="28"/>
        </w:rPr>
        <w:t>работу</w:t>
      </w:r>
      <w:r w:rsidRPr="00100234">
        <w:rPr>
          <w:spacing w:val="-17"/>
          <w:w w:val="105"/>
          <w:sz w:val="28"/>
        </w:rPr>
        <w:t xml:space="preserve"> </w:t>
      </w:r>
      <w:r w:rsidRPr="00100234">
        <w:rPr>
          <w:w w:val="105"/>
          <w:sz w:val="28"/>
        </w:rPr>
        <w:t>молодежи</w:t>
      </w:r>
      <w:r w:rsidRPr="00100234">
        <w:rPr>
          <w:spacing w:val="-11"/>
          <w:w w:val="105"/>
          <w:sz w:val="28"/>
        </w:rPr>
        <w:t xml:space="preserve"> </w:t>
      </w:r>
      <w:r w:rsidRPr="00100234">
        <w:rPr>
          <w:w w:val="105"/>
          <w:sz w:val="28"/>
        </w:rPr>
        <w:t>(далее</w:t>
      </w:r>
      <w:r w:rsidRPr="00100234">
        <w:rPr>
          <w:spacing w:val="-18"/>
          <w:w w:val="105"/>
          <w:sz w:val="28"/>
        </w:rPr>
        <w:t xml:space="preserve"> </w:t>
      </w:r>
      <w:r w:rsidR="00C17DE9">
        <w:rPr>
          <w:spacing w:val="-18"/>
          <w:w w:val="105"/>
          <w:sz w:val="28"/>
        </w:rPr>
        <w:t>–</w:t>
      </w:r>
      <w:r w:rsidRPr="00100234">
        <w:rPr>
          <w:color w:val="181818"/>
          <w:spacing w:val="-15"/>
          <w:w w:val="105"/>
          <w:sz w:val="28"/>
        </w:rPr>
        <w:t xml:space="preserve"> </w:t>
      </w:r>
      <w:r w:rsidRPr="00100234">
        <w:rPr>
          <w:w w:val="105"/>
          <w:sz w:val="28"/>
        </w:rPr>
        <w:t>квота)</w:t>
      </w:r>
      <w:r w:rsidR="00BF616C">
        <w:rPr>
          <w:w w:val="105"/>
          <w:sz w:val="28"/>
        </w:rPr>
        <w:br/>
      </w:r>
      <w:r w:rsidRPr="00100234">
        <w:rPr>
          <w:color w:val="0F0F0F"/>
          <w:w w:val="105"/>
          <w:sz w:val="28"/>
        </w:rPr>
        <w:t xml:space="preserve">в </w:t>
      </w:r>
      <w:r w:rsidRPr="00100234">
        <w:rPr>
          <w:w w:val="105"/>
          <w:sz w:val="28"/>
        </w:rPr>
        <w:t>размере</w:t>
      </w:r>
      <w:r w:rsidR="00BF616C">
        <w:rPr>
          <w:w w:val="105"/>
          <w:sz w:val="28"/>
        </w:rPr>
        <w:t xml:space="preserve"> </w:t>
      </w:r>
      <w:r w:rsidR="00C17DE9">
        <w:rPr>
          <w:color w:val="111111"/>
          <w:w w:val="105"/>
          <w:sz w:val="28"/>
        </w:rPr>
        <w:t>2</w:t>
      </w:r>
      <w:r w:rsidRPr="00100234">
        <w:rPr>
          <w:w w:val="105"/>
          <w:sz w:val="28"/>
        </w:rPr>
        <w:t>% от среднесписочной численности</w:t>
      </w:r>
      <w:r w:rsidRPr="00100234">
        <w:rPr>
          <w:spacing w:val="40"/>
          <w:w w:val="105"/>
          <w:sz w:val="28"/>
        </w:rPr>
        <w:t xml:space="preserve"> </w:t>
      </w:r>
      <w:r w:rsidRPr="00100234">
        <w:rPr>
          <w:w w:val="105"/>
          <w:sz w:val="28"/>
        </w:rPr>
        <w:t>работников. Выполнением квоты является трудоустройство работодателем</w:t>
      </w:r>
      <w:r w:rsidR="00955E5C" w:rsidRPr="00100234">
        <w:rPr>
          <w:w w:val="105"/>
          <w:sz w:val="28"/>
        </w:rPr>
        <w:t xml:space="preserve"> </w:t>
      </w:r>
      <w:r w:rsidRPr="00100234">
        <w:rPr>
          <w:w w:val="105"/>
          <w:sz w:val="28"/>
        </w:rPr>
        <w:t>м</w:t>
      </w:r>
      <w:r w:rsidR="00955E5C" w:rsidRPr="00100234">
        <w:rPr>
          <w:w w:val="105"/>
          <w:sz w:val="28"/>
        </w:rPr>
        <w:t>о</w:t>
      </w:r>
      <w:r w:rsidRPr="00100234">
        <w:rPr>
          <w:w w:val="105"/>
          <w:sz w:val="28"/>
        </w:rPr>
        <w:t xml:space="preserve">лодежи квотируемых категорий, либо </w:t>
      </w:r>
      <w:r w:rsidRPr="00100234">
        <w:rPr>
          <w:sz w:val="28"/>
        </w:rPr>
        <w:t>уплата в</w:t>
      </w:r>
      <w:r w:rsidRPr="00100234">
        <w:rPr>
          <w:spacing w:val="-8"/>
          <w:sz w:val="28"/>
        </w:rPr>
        <w:t xml:space="preserve"> </w:t>
      </w:r>
      <w:r w:rsidRPr="00100234">
        <w:rPr>
          <w:sz w:val="28"/>
        </w:rPr>
        <w:t xml:space="preserve">бюджет города Москвы компенсационной стоимости квотируемого рабочего </w:t>
      </w:r>
      <w:r w:rsidRPr="00100234">
        <w:rPr>
          <w:w w:val="105"/>
          <w:sz w:val="28"/>
        </w:rPr>
        <w:t xml:space="preserve">места в размере прожиточного минимума для трудоспособного населения, определенного </w:t>
      </w:r>
      <w:r w:rsidRPr="00100234">
        <w:rPr>
          <w:color w:val="0C0C0C"/>
          <w:w w:val="105"/>
          <w:sz w:val="28"/>
        </w:rPr>
        <w:t xml:space="preserve">в </w:t>
      </w:r>
      <w:r w:rsidRPr="00100234">
        <w:rPr>
          <w:w w:val="105"/>
          <w:sz w:val="28"/>
        </w:rPr>
        <w:t xml:space="preserve">городе Москве </w:t>
      </w:r>
      <w:r w:rsidRPr="00100234">
        <w:rPr>
          <w:color w:val="131313"/>
          <w:w w:val="105"/>
          <w:sz w:val="28"/>
        </w:rPr>
        <w:t xml:space="preserve">на </w:t>
      </w:r>
      <w:r w:rsidRPr="00C17DE9">
        <w:rPr>
          <w:w w:val="105"/>
          <w:sz w:val="28"/>
        </w:rPr>
        <w:t xml:space="preserve">день ее уплаты. Кроме того, работодатели, которым установлена квота, обязаны </w:t>
      </w:r>
      <w:r w:rsidR="00955E5C" w:rsidRPr="00C17DE9">
        <w:rPr>
          <w:w w:val="105"/>
          <w:sz w:val="28"/>
        </w:rPr>
        <w:t>ежемесячно</w:t>
      </w:r>
      <w:r w:rsidRPr="00C17DE9">
        <w:rPr>
          <w:w w:val="105"/>
          <w:sz w:val="28"/>
        </w:rPr>
        <w:t xml:space="preserve"> </w:t>
      </w:r>
      <w:r w:rsidRPr="00100234">
        <w:rPr>
          <w:w w:val="105"/>
          <w:sz w:val="28"/>
        </w:rPr>
        <w:t xml:space="preserve">подавать отчетность </w:t>
      </w:r>
      <w:r w:rsidRPr="00C17DE9">
        <w:rPr>
          <w:w w:val="105"/>
          <w:sz w:val="28"/>
        </w:rPr>
        <w:t xml:space="preserve">по </w:t>
      </w:r>
      <w:r w:rsidRPr="00100234">
        <w:rPr>
          <w:w w:val="105"/>
          <w:sz w:val="28"/>
        </w:rPr>
        <w:t xml:space="preserve">квотированию в Государственное казенное учреждение города Москвы </w:t>
      </w:r>
      <w:r w:rsidRPr="00C17DE9">
        <w:rPr>
          <w:w w:val="105"/>
          <w:sz w:val="28"/>
        </w:rPr>
        <w:t xml:space="preserve">Центр </w:t>
      </w:r>
      <w:r w:rsidRPr="00100234">
        <w:rPr>
          <w:w w:val="105"/>
          <w:sz w:val="28"/>
        </w:rPr>
        <w:t>занятости</w:t>
      </w:r>
      <w:r w:rsidRPr="00C17DE9">
        <w:rPr>
          <w:w w:val="105"/>
          <w:sz w:val="28"/>
        </w:rPr>
        <w:t xml:space="preserve"> </w:t>
      </w:r>
      <w:r w:rsidRPr="00100234">
        <w:rPr>
          <w:w w:val="105"/>
          <w:sz w:val="28"/>
        </w:rPr>
        <w:t>населения города Москвы (далее</w:t>
      </w:r>
      <w:r w:rsidRPr="00C17DE9">
        <w:rPr>
          <w:w w:val="105"/>
          <w:sz w:val="28"/>
        </w:rPr>
        <w:t xml:space="preserve"> </w:t>
      </w:r>
      <w:r w:rsidR="00C17DE9" w:rsidRPr="00C17DE9">
        <w:rPr>
          <w:w w:val="105"/>
          <w:sz w:val="28"/>
        </w:rPr>
        <w:t>–</w:t>
      </w:r>
      <w:r w:rsidRPr="00C17DE9">
        <w:rPr>
          <w:w w:val="105"/>
          <w:sz w:val="28"/>
        </w:rPr>
        <w:t xml:space="preserve"> </w:t>
      </w:r>
      <w:r w:rsidR="00955E5C" w:rsidRPr="00C17DE9">
        <w:rPr>
          <w:w w:val="105"/>
          <w:sz w:val="28"/>
        </w:rPr>
        <w:t>ЦЗН</w:t>
      </w:r>
      <w:r w:rsidRPr="00C17DE9">
        <w:rPr>
          <w:w w:val="105"/>
          <w:sz w:val="28"/>
        </w:rPr>
        <w:t>).</w:t>
      </w:r>
    </w:p>
    <w:p w14:paraId="44B89545" w14:textId="657DB90F" w:rsidR="00D9488C" w:rsidRPr="00C17DE9" w:rsidRDefault="00DD1E9E" w:rsidP="00C17DE9">
      <w:pPr>
        <w:pStyle w:val="a3"/>
        <w:spacing w:line="307" w:lineRule="exact"/>
        <w:ind w:firstLine="709"/>
        <w:jc w:val="both"/>
        <w:rPr>
          <w:w w:val="105"/>
          <w:sz w:val="28"/>
        </w:rPr>
      </w:pPr>
      <w:r w:rsidRPr="00C17DE9">
        <w:rPr>
          <w:w w:val="105"/>
          <w:sz w:val="28"/>
        </w:rPr>
        <w:t>Квотируемые категории молодежи:</w:t>
      </w:r>
    </w:p>
    <w:p w14:paraId="784358A5" w14:textId="32314599" w:rsidR="00D9488C" w:rsidRPr="00C17DE9" w:rsidRDefault="00C17DE9" w:rsidP="00C17DE9">
      <w:pPr>
        <w:pStyle w:val="a3"/>
        <w:spacing w:line="307" w:lineRule="exact"/>
        <w:ind w:firstLine="709"/>
        <w:jc w:val="both"/>
        <w:rPr>
          <w:w w:val="105"/>
          <w:sz w:val="28"/>
        </w:rPr>
      </w:pPr>
      <w:r>
        <w:rPr>
          <w:w w:val="105"/>
          <w:sz w:val="28"/>
        </w:rPr>
        <w:t xml:space="preserve">– </w:t>
      </w:r>
      <w:r w:rsidR="00DD1E9E" w:rsidRPr="00C17DE9">
        <w:rPr>
          <w:w w:val="105"/>
          <w:sz w:val="28"/>
        </w:rPr>
        <w:t>несовершеннолетние в возрасте от 14 до 18 лет;</w:t>
      </w:r>
    </w:p>
    <w:p w14:paraId="4AACB750" w14:textId="07E23475" w:rsidR="00D9488C" w:rsidRPr="00C17DE9" w:rsidRDefault="00C17DE9" w:rsidP="00C17DE9">
      <w:pPr>
        <w:pStyle w:val="a3"/>
        <w:spacing w:line="307" w:lineRule="exact"/>
        <w:ind w:firstLine="709"/>
        <w:jc w:val="both"/>
        <w:rPr>
          <w:w w:val="105"/>
          <w:sz w:val="28"/>
        </w:rPr>
      </w:pPr>
      <w:r>
        <w:rPr>
          <w:w w:val="105"/>
          <w:sz w:val="28"/>
        </w:rPr>
        <w:t xml:space="preserve">– </w:t>
      </w:r>
      <w:r w:rsidR="00DD1E9E" w:rsidRPr="00C17DE9">
        <w:rPr>
          <w:w w:val="105"/>
          <w:sz w:val="28"/>
        </w:rPr>
        <w:t xml:space="preserve">лица из числа детей-сирот и детей, оставшихся без попечения родителей, </w:t>
      </w:r>
      <w:r w:rsidR="00955E5C" w:rsidRPr="00C17DE9">
        <w:rPr>
          <w:w w:val="105"/>
          <w:sz w:val="28"/>
        </w:rPr>
        <w:br/>
      </w:r>
      <w:r w:rsidR="00DD1E9E" w:rsidRPr="00C17DE9">
        <w:rPr>
          <w:w w:val="105"/>
          <w:sz w:val="28"/>
        </w:rPr>
        <w:t>в возрасте до 23 лет;</w:t>
      </w:r>
    </w:p>
    <w:p w14:paraId="5F015E30" w14:textId="6E2E1A85" w:rsidR="00D9488C" w:rsidRPr="00C17DE9" w:rsidRDefault="00C17DE9" w:rsidP="00C17DE9">
      <w:pPr>
        <w:pStyle w:val="a3"/>
        <w:spacing w:line="307" w:lineRule="exact"/>
        <w:ind w:firstLine="709"/>
        <w:jc w:val="both"/>
        <w:rPr>
          <w:w w:val="105"/>
          <w:sz w:val="28"/>
        </w:rPr>
      </w:pPr>
      <w:r>
        <w:rPr>
          <w:w w:val="105"/>
          <w:sz w:val="28"/>
        </w:rPr>
        <w:t xml:space="preserve">– </w:t>
      </w:r>
      <w:r w:rsidR="00DD1E9E" w:rsidRPr="00100234">
        <w:rPr>
          <w:w w:val="105"/>
          <w:sz w:val="28"/>
        </w:rPr>
        <w:t>выпускники учреждений</w:t>
      </w:r>
      <w:r w:rsidR="00DD1E9E" w:rsidRPr="00C17DE9">
        <w:rPr>
          <w:w w:val="105"/>
          <w:sz w:val="28"/>
        </w:rPr>
        <w:t xml:space="preserve"> и </w:t>
      </w:r>
      <w:r w:rsidR="00DD1E9E" w:rsidRPr="00100234">
        <w:rPr>
          <w:w w:val="105"/>
          <w:sz w:val="28"/>
        </w:rPr>
        <w:t>среднего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профессионального образования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в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возрасте от 18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до 24 лет, выс</w:t>
      </w:r>
      <w:r w:rsidR="00DD1E9E" w:rsidRPr="00C17DE9">
        <w:rPr>
          <w:w w:val="105"/>
          <w:sz w:val="28"/>
        </w:rPr>
        <w:t>ш</w:t>
      </w:r>
      <w:r w:rsidR="00DD1E9E" w:rsidRPr="00100234">
        <w:rPr>
          <w:w w:val="105"/>
          <w:sz w:val="28"/>
        </w:rPr>
        <w:t>его образования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в возрасте от</w:t>
      </w:r>
      <w:r w:rsidR="00DD1E9E" w:rsidRPr="00C17DE9">
        <w:rPr>
          <w:w w:val="105"/>
          <w:sz w:val="28"/>
        </w:rPr>
        <w:t xml:space="preserve"> 21 </w:t>
      </w:r>
      <w:r w:rsidR="00DD1E9E" w:rsidRPr="00100234">
        <w:rPr>
          <w:w w:val="105"/>
          <w:sz w:val="28"/>
        </w:rPr>
        <w:t>года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до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26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лет,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ищущие работу</w:t>
      </w:r>
      <w:r w:rsidR="00DD1E9E" w:rsidRPr="00C17DE9">
        <w:rPr>
          <w:w w:val="105"/>
          <w:sz w:val="28"/>
        </w:rPr>
        <w:t xml:space="preserve"> </w:t>
      </w:r>
      <w:r w:rsidR="00DD1E9E" w:rsidRPr="00100234">
        <w:rPr>
          <w:w w:val="105"/>
          <w:sz w:val="28"/>
        </w:rPr>
        <w:t>впервые.</w:t>
      </w:r>
    </w:p>
    <w:p w14:paraId="52874761" w14:textId="781723E1" w:rsidR="00955E5C" w:rsidRPr="002138F3" w:rsidRDefault="00DD1E9E" w:rsidP="00C17DE9">
      <w:pPr>
        <w:ind w:right="107" w:firstLine="709"/>
        <w:jc w:val="both"/>
        <w:rPr>
          <w:sz w:val="28"/>
          <w:szCs w:val="27"/>
        </w:rPr>
      </w:pPr>
      <w:r w:rsidRPr="002138F3">
        <w:rPr>
          <w:sz w:val="28"/>
          <w:szCs w:val="27"/>
        </w:rPr>
        <w:t>По состоянию</w:t>
      </w:r>
      <w:r w:rsidRPr="002138F3">
        <w:rPr>
          <w:spacing w:val="28"/>
          <w:sz w:val="28"/>
          <w:szCs w:val="27"/>
        </w:rPr>
        <w:t xml:space="preserve"> </w:t>
      </w:r>
      <w:r w:rsidRPr="002138F3">
        <w:rPr>
          <w:sz w:val="28"/>
          <w:szCs w:val="27"/>
        </w:rPr>
        <w:t xml:space="preserve">на 1 </w:t>
      </w:r>
      <w:r w:rsidR="00BF616C" w:rsidRPr="002138F3">
        <w:rPr>
          <w:sz w:val="28"/>
          <w:szCs w:val="27"/>
        </w:rPr>
        <w:t>декабря</w:t>
      </w:r>
      <w:r w:rsidRPr="002138F3">
        <w:rPr>
          <w:spacing w:val="37"/>
          <w:sz w:val="28"/>
          <w:szCs w:val="27"/>
        </w:rPr>
        <w:t xml:space="preserve"> </w:t>
      </w:r>
      <w:r w:rsidRPr="002138F3">
        <w:rPr>
          <w:sz w:val="28"/>
          <w:szCs w:val="27"/>
        </w:rPr>
        <w:t>202</w:t>
      </w:r>
      <w:r w:rsidR="00BF616C" w:rsidRPr="002138F3">
        <w:rPr>
          <w:sz w:val="28"/>
          <w:szCs w:val="27"/>
        </w:rPr>
        <w:t>4</w:t>
      </w:r>
      <w:r w:rsidRPr="002138F3">
        <w:rPr>
          <w:spacing w:val="32"/>
          <w:sz w:val="28"/>
          <w:szCs w:val="27"/>
        </w:rPr>
        <w:t xml:space="preserve"> </w:t>
      </w:r>
      <w:r w:rsidRPr="002138F3">
        <w:rPr>
          <w:sz w:val="28"/>
          <w:szCs w:val="27"/>
        </w:rPr>
        <w:t>г. в ЦЗН</w:t>
      </w:r>
      <w:r w:rsidRPr="002138F3">
        <w:rPr>
          <w:spacing w:val="27"/>
          <w:sz w:val="28"/>
          <w:szCs w:val="27"/>
        </w:rPr>
        <w:t xml:space="preserve"> </w:t>
      </w:r>
      <w:r w:rsidRPr="002138F3">
        <w:rPr>
          <w:sz w:val="28"/>
          <w:szCs w:val="27"/>
        </w:rPr>
        <w:t>состоит</w:t>
      </w:r>
      <w:r w:rsidRPr="002138F3">
        <w:rPr>
          <w:spacing w:val="27"/>
          <w:sz w:val="28"/>
          <w:szCs w:val="27"/>
        </w:rPr>
        <w:t xml:space="preserve"> </w:t>
      </w:r>
      <w:r w:rsidRPr="002138F3">
        <w:rPr>
          <w:sz w:val="28"/>
          <w:szCs w:val="27"/>
        </w:rPr>
        <w:t>на учете 4</w:t>
      </w:r>
      <w:r w:rsidR="00BF616C" w:rsidRPr="002138F3">
        <w:rPr>
          <w:sz w:val="28"/>
          <w:szCs w:val="27"/>
        </w:rPr>
        <w:t xml:space="preserve"> 9</w:t>
      </w:r>
      <w:r w:rsidRPr="002138F3">
        <w:rPr>
          <w:sz w:val="28"/>
          <w:szCs w:val="27"/>
        </w:rPr>
        <w:t>18 работодателей с</w:t>
      </w:r>
      <w:r w:rsidRPr="002138F3">
        <w:rPr>
          <w:spacing w:val="80"/>
          <w:sz w:val="28"/>
          <w:szCs w:val="27"/>
        </w:rPr>
        <w:t xml:space="preserve"> </w:t>
      </w:r>
      <w:r w:rsidRPr="002138F3">
        <w:rPr>
          <w:sz w:val="28"/>
          <w:szCs w:val="27"/>
        </w:rPr>
        <w:t>численностью</w:t>
      </w:r>
      <w:r w:rsidRPr="002138F3">
        <w:rPr>
          <w:spacing w:val="80"/>
          <w:sz w:val="28"/>
          <w:szCs w:val="27"/>
        </w:rPr>
        <w:t xml:space="preserve"> </w:t>
      </w:r>
      <w:r w:rsidRPr="002138F3">
        <w:rPr>
          <w:sz w:val="28"/>
          <w:szCs w:val="27"/>
        </w:rPr>
        <w:t>работников</w:t>
      </w:r>
      <w:r w:rsidRPr="002138F3">
        <w:rPr>
          <w:spacing w:val="80"/>
          <w:sz w:val="28"/>
          <w:szCs w:val="27"/>
        </w:rPr>
        <w:t xml:space="preserve"> </w:t>
      </w:r>
      <w:r w:rsidRPr="002138F3">
        <w:rPr>
          <w:sz w:val="28"/>
          <w:szCs w:val="27"/>
        </w:rPr>
        <w:t>более</w:t>
      </w:r>
      <w:r w:rsidRPr="002138F3">
        <w:rPr>
          <w:spacing w:val="80"/>
          <w:sz w:val="28"/>
          <w:szCs w:val="27"/>
        </w:rPr>
        <w:t xml:space="preserve"> </w:t>
      </w:r>
      <w:r w:rsidR="00BF616C" w:rsidRPr="002138F3">
        <w:rPr>
          <w:sz w:val="28"/>
          <w:szCs w:val="27"/>
        </w:rPr>
        <w:t>100</w:t>
      </w:r>
      <w:r w:rsidRPr="002138F3">
        <w:rPr>
          <w:spacing w:val="80"/>
          <w:sz w:val="28"/>
          <w:szCs w:val="27"/>
        </w:rPr>
        <w:t xml:space="preserve"> </w:t>
      </w:r>
      <w:r w:rsidRPr="002138F3">
        <w:rPr>
          <w:sz w:val="28"/>
          <w:szCs w:val="27"/>
        </w:rPr>
        <w:t>чел</w:t>
      </w:r>
      <w:r w:rsidR="00BF616C" w:rsidRPr="002138F3">
        <w:rPr>
          <w:sz w:val="28"/>
          <w:szCs w:val="27"/>
        </w:rPr>
        <w:t>овек</w:t>
      </w:r>
      <w:r w:rsidR="00C17DE9">
        <w:rPr>
          <w:sz w:val="28"/>
          <w:szCs w:val="27"/>
        </w:rPr>
        <w:t xml:space="preserve">; </w:t>
      </w:r>
      <w:r w:rsidR="00955E5C" w:rsidRPr="002138F3">
        <w:rPr>
          <w:sz w:val="28"/>
          <w:szCs w:val="27"/>
        </w:rPr>
        <w:t xml:space="preserve">по категориям риска: </w:t>
      </w:r>
      <w:r w:rsidR="00C17DE9">
        <w:rPr>
          <w:sz w:val="28"/>
          <w:szCs w:val="27"/>
        </w:rPr>
        <w:br/>
      </w:r>
      <w:r w:rsidR="00955E5C" w:rsidRPr="002138F3">
        <w:rPr>
          <w:sz w:val="28"/>
          <w:szCs w:val="27"/>
        </w:rPr>
        <w:lastRenderedPageBreak/>
        <w:t>средний</w:t>
      </w:r>
      <w:r w:rsidR="00C17DE9">
        <w:rPr>
          <w:sz w:val="28"/>
          <w:szCs w:val="27"/>
        </w:rPr>
        <w:t xml:space="preserve"> –</w:t>
      </w:r>
      <w:r w:rsidR="00955E5C" w:rsidRPr="002138F3">
        <w:rPr>
          <w:sz w:val="28"/>
          <w:szCs w:val="27"/>
        </w:rPr>
        <w:t xml:space="preserve"> </w:t>
      </w:r>
      <w:r w:rsidR="002138F3" w:rsidRPr="002138F3">
        <w:rPr>
          <w:sz w:val="28"/>
          <w:szCs w:val="27"/>
        </w:rPr>
        <w:t>451</w:t>
      </w:r>
      <w:r w:rsidR="00955E5C" w:rsidRPr="002138F3">
        <w:rPr>
          <w:sz w:val="28"/>
          <w:szCs w:val="27"/>
        </w:rPr>
        <w:t xml:space="preserve"> (</w:t>
      </w:r>
      <w:r w:rsidR="002138F3" w:rsidRPr="002138F3">
        <w:rPr>
          <w:sz w:val="28"/>
          <w:szCs w:val="27"/>
        </w:rPr>
        <w:t>9%</w:t>
      </w:r>
      <w:r w:rsidR="00955E5C" w:rsidRPr="002138F3">
        <w:rPr>
          <w:sz w:val="28"/>
          <w:szCs w:val="27"/>
        </w:rPr>
        <w:t xml:space="preserve">), умеренный </w:t>
      </w:r>
      <w:r w:rsidR="00C17DE9">
        <w:rPr>
          <w:sz w:val="28"/>
          <w:szCs w:val="27"/>
        </w:rPr>
        <w:t xml:space="preserve">– </w:t>
      </w:r>
      <w:r w:rsidR="00BF616C" w:rsidRPr="002138F3">
        <w:rPr>
          <w:sz w:val="28"/>
          <w:szCs w:val="27"/>
        </w:rPr>
        <w:t>1 263</w:t>
      </w:r>
      <w:r w:rsidR="00955E5C" w:rsidRPr="002138F3">
        <w:rPr>
          <w:sz w:val="28"/>
          <w:szCs w:val="27"/>
        </w:rPr>
        <w:t xml:space="preserve"> (</w:t>
      </w:r>
      <w:r w:rsidR="002138F3" w:rsidRPr="002138F3">
        <w:rPr>
          <w:sz w:val="28"/>
          <w:szCs w:val="27"/>
        </w:rPr>
        <w:t>26%</w:t>
      </w:r>
      <w:r w:rsidR="00955E5C" w:rsidRPr="002138F3">
        <w:rPr>
          <w:sz w:val="28"/>
          <w:szCs w:val="27"/>
        </w:rPr>
        <w:t xml:space="preserve">), низкий </w:t>
      </w:r>
      <w:r w:rsidR="00BF616C" w:rsidRPr="002138F3">
        <w:rPr>
          <w:sz w:val="28"/>
          <w:szCs w:val="27"/>
        </w:rPr>
        <w:t>–</w:t>
      </w:r>
      <w:r w:rsidR="00955E5C" w:rsidRPr="002138F3">
        <w:rPr>
          <w:sz w:val="28"/>
          <w:szCs w:val="27"/>
        </w:rPr>
        <w:t xml:space="preserve"> </w:t>
      </w:r>
      <w:r w:rsidR="00BF616C" w:rsidRPr="002138F3">
        <w:rPr>
          <w:sz w:val="28"/>
          <w:szCs w:val="27"/>
        </w:rPr>
        <w:t>3 204</w:t>
      </w:r>
      <w:r w:rsidR="00955E5C" w:rsidRPr="002138F3">
        <w:rPr>
          <w:sz w:val="28"/>
          <w:szCs w:val="27"/>
        </w:rPr>
        <w:t xml:space="preserve"> (</w:t>
      </w:r>
      <w:r w:rsidR="002138F3" w:rsidRPr="002138F3">
        <w:rPr>
          <w:sz w:val="28"/>
          <w:szCs w:val="27"/>
        </w:rPr>
        <w:t>65</w:t>
      </w:r>
      <w:r w:rsidR="00C17DE9">
        <w:rPr>
          <w:sz w:val="28"/>
          <w:szCs w:val="27"/>
        </w:rPr>
        <w:t>%</w:t>
      </w:r>
      <w:r w:rsidR="00955E5C" w:rsidRPr="002138F3">
        <w:rPr>
          <w:sz w:val="28"/>
          <w:szCs w:val="27"/>
        </w:rPr>
        <w:t>).</w:t>
      </w:r>
    </w:p>
    <w:p w14:paraId="2ACA3C51" w14:textId="24C39C69" w:rsidR="00955E5C" w:rsidRPr="00C17DE9" w:rsidRDefault="00955E5C" w:rsidP="00C17DE9">
      <w:pPr>
        <w:ind w:right="107" w:firstLine="709"/>
        <w:jc w:val="both"/>
        <w:rPr>
          <w:sz w:val="28"/>
          <w:szCs w:val="27"/>
        </w:rPr>
      </w:pPr>
      <w:r w:rsidRPr="002138F3">
        <w:rPr>
          <w:sz w:val="28"/>
          <w:szCs w:val="27"/>
        </w:rPr>
        <w:t xml:space="preserve">Количество установленных </w:t>
      </w:r>
      <w:r w:rsidRPr="00C17DE9">
        <w:rPr>
          <w:sz w:val="28"/>
          <w:szCs w:val="27"/>
        </w:rPr>
        <w:t xml:space="preserve">квот </w:t>
      </w:r>
      <w:r w:rsidR="002138F3" w:rsidRPr="00C17DE9">
        <w:rPr>
          <w:sz w:val="28"/>
          <w:szCs w:val="27"/>
        </w:rPr>
        <w:t>46 586</w:t>
      </w:r>
      <w:r w:rsidRPr="00C17DE9">
        <w:rPr>
          <w:sz w:val="28"/>
          <w:szCs w:val="27"/>
        </w:rPr>
        <w:t xml:space="preserve">, количество выполненных квот путем трудоустройства — </w:t>
      </w:r>
      <w:r w:rsidR="002138F3" w:rsidRPr="00C17DE9">
        <w:rPr>
          <w:sz w:val="28"/>
          <w:szCs w:val="27"/>
        </w:rPr>
        <w:t>39 055</w:t>
      </w:r>
      <w:r w:rsidRPr="00C17DE9">
        <w:rPr>
          <w:sz w:val="28"/>
          <w:szCs w:val="27"/>
        </w:rPr>
        <w:t xml:space="preserve"> и перечислено компенсационной стоимости за</w:t>
      </w:r>
      <w:r w:rsidR="00C17DE9" w:rsidRPr="00C17DE9">
        <w:rPr>
          <w:sz w:val="28"/>
          <w:szCs w:val="27"/>
        </w:rPr>
        <w:t xml:space="preserve"> 8 833 квоты (выполнено 97% квот</w:t>
      </w:r>
      <w:r w:rsidRPr="00C17DE9">
        <w:rPr>
          <w:sz w:val="28"/>
          <w:szCs w:val="27"/>
        </w:rPr>
        <w:t xml:space="preserve"> от общего объема установленных квот).</w:t>
      </w:r>
    </w:p>
    <w:p w14:paraId="2B78AE5E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В соответствии с постановлением Правительства Российской Федерации</w:t>
      </w:r>
      <w:r w:rsidRPr="00100234">
        <w:rPr>
          <w:sz w:val="28"/>
          <w:szCs w:val="27"/>
        </w:rPr>
        <w:br/>
        <w:t>от 10 марта 2022 г. № 336 «Об особенностях организации и осуществления государственного контроля (надзора), муниципального контроля» введен мораторий на осуществление контрольных (надзорных) мероприятий до 2030 г.</w:t>
      </w:r>
    </w:p>
    <w:p w14:paraId="4FC615CD" w14:textId="4DAB7F75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 xml:space="preserve">По состоянию на </w:t>
      </w:r>
      <w:r w:rsidR="006D1B48" w:rsidRPr="00100234">
        <w:rPr>
          <w:sz w:val="28"/>
          <w:szCs w:val="27"/>
        </w:rPr>
        <w:t>1 декабря</w:t>
      </w:r>
      <w:r w:rsidRPr="00100234">
        <w:rPr>
          <w:sz w:val="28"/>
          <w:szCs w:val="27"/>
        </w:rPr>
        <w:t xml:space="preserve"> 202</w:t>
      </w:r>
      <w:r w:rsidR="006D1B48" w:rsidRPr="00100234">
        <w:rPr>
          <w:sz w:val="28"/>
          <w:szCs w:val="27"/>
        </w:rPr>
        <w:t>4</w:t>
      </w:r>
      <w:r w:rsidRPr="00100234">
        <w:rPr>
          <w:sz w:val="28"/>
          <w:szCs w:val="27"/>
        </w:rPr>
        <w:t xml:space="preserve"> г. проведено </w:t>
      </w:r>
      <w:r w:rsidR="006D1B48" w:rsidRPr="00C17DE9">
        <w:rPr>
          <w:sz w:val="28"/>
          <w:szCs w:val="27"/>
        </w:rPr>
        <w:t>17</w:t>
      </w:r>
      <w:r w:rsidRPr="00C17DE9">
        <w:rPr>
          <w:sz w:val="28"/>
          <w:szCs w:val="27"/>
        </w:rPr>
        <w:t xml:space="preserve"> о</w:t>
      </w:r>
      <w:r w:rsidRPr="00100234">
        <w:rPr>
          <w:sz w:val="28"/>
          <w:szCs w:val="27"/>
        </w:rPr>
        <w:t>бязательных профилактических визита путем использования видео-конференц-связи. В ходе профилактических визитов работодатели были проинформированы об обязательных требованиях, предъявляемых к их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исходя из его отнесения к соответствующей категории риска. По результатам проведенных профилактических визитов предписания</w:t>
      </w:r>
      <w:r w:rsidR="00C17DE9">
        <w:rPr>
          <w:sz w:val="28"/>
          <w:szCs w:val="27"/>
        </w:rPr>
        <w:t xml:space="preserve"> </w:t>
      </w:r>
      <w:r w:rsidRPr="00100234">
        <w:rPr>
          <w:sz w:val="28"/>
          <w:szCs w:val="27"/>
        </w:rPr>
        <w:t>об устранении выявленных нарушений</w:t>
      </w:r>
      <w:r w:rsidR="002138F3">
        <w:rPr>
          <w:sz w:val="28"/>
          <w:szCs w:val="27"/>
        </w:rPr>
        <w:t xml:space="preserve"> </w:t>
      </w:r>
      <w:r w:rsidRPr="00100234">
        <w:rPr>
          <w:sz w:val="28"/>
          <w:szCs w:val="27"/>
        </w:rPr>
        <w:t>не составлялись.</w:t>
      </w:r>
    </w:p>
    <w:p w14:paraId="7D3F4883" w14:textId="77777777" w:rsidR="006D1B48" w:rsidRPr="00100234" w:rsidRDefault="006D1B48" w:rsidP="00C17DE9">
      <w:pPr>
        <w:ind w:right="107" w:firstLine="709"/>
        <w:jc w:val="both"/>
        <w:rPr>
          <w:sz w:val="28"/>
          <w:szCs w:val="27"/>
        </w:rPr>
      </w:pPr>
    </w:p>
    <w:p w14:paraId="7FCDD122" w14:textId="77777777" w:rsidR="00955E5C" w:rsidRPr="00100234" w:rsidRDefault="00955E5C" w:rsidP="00C17DE9">
      <w:pPr>
        <w:spacing w:line="259" w:lineRule="auto"/>
        <w:ind w:right="86" w:firstLine="709"/>
        <w:jc w:val="both"/>
        <w:rPr>
          <w:b/>
          <w:sz w:val="28"/>
          <w:szCs w:val="27"/>
        </w:rPr>
      </w:pPr>
      <w:r w:rsidRPr="00100234">
        <w:rPr>
          <w:b/>
          <w:sz w:val="28"/>
          <w:szCs w:val="27"/>
        </w:rPr>
        <w:t>1.2. Описание текущего развития профилактической деятельности Департамента</w:t>
      </w:r>
    </w:p>
    <w:p w14:paraId="58CF457D" w14:textId="47457B61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 xml:space="preserve">Приказом Департамента от </w:t>
      </w:r>
      <w:r w:rsidR="006D1B48" w:rsidRPr="00100234">
        <w:rPr>
          <w:sz w:val="28"/>
          <w:szCs w:val="27"/>
        </w:rPr>
        <w:t>19</w:t>
      </w:r>
      <w:r w:rsidRPr="00100234">
        <w:rPr>
          <w:sz w:val="28"/>
          <w:szCs w:val="27"/>
        </w:rPr>
        <w:t xml:space="preserve"> декабря 202</w:t>
      </w:r>
      <w:r w:rsidR="006D1B48" w:rsidRPr="00100234">
        <w:rPr>
          <w:sz w:val="28"/>
          <w:szCs w:val="27"/>
        </w:rPr>
        <w:t>3</w:t>
      </w:r>
      <w:r w:rsidRPr="00100234">
        <w:rPr>
          <w:sz w:val="28"/>
          <w:szCs w:val="27"/>
        </w:rPr>
        <w:t xml:space="preserve"> г. № </w:t>
      </w:r>
      <w:r w:rsidR="006D1B48" w:rsidRPr="00100234">
        <w:rPr>
          <w:sz w:val="28"/>
          <w:szCs w:val="27"/>
        </w:rPr>
        <w:t>1068А</w:t>
      </w:r>
      <w:r w:rsidRPr="00100234">
        <w:rPr>
          <w:sz w:val="28"/>
          <w:szCs w:val="27"/>
        </w:rPr>
        <w:t xml:space="preserve"> утверждена программа профилактики рисков причинения вреда (ущерба) охраняемым законом ценностям</w:t>
      </w:r>
      <w:r w:rsidR="002138F3">
        <w:rPr>
          <w:sz w:val="28"/>
          <w:szCs w:val="27"/>
        </w:rPr>
        <w:t xml:space="preserve"> </w:t>
      </w:r>
      <w:r w:rsidRPr="00100234">
        <w:rPr>
          <w:sz w:val="28"/>
          <w:szCs w:val="27"/>
        </w:rPr>
        <w:t>в области квотирования рабочих мест для молодежи на 202</w:t>
      </w:r>
      <w:r w:rsidR="006D1B48" w:rsidRPr="00100234">
        <w:rPr>
          <w:sz w:val="28"/>
          <w:szCs w:val="27"/>
        </w:rPr>
        <w:t>4</w:t>
      </w:r>
      <w:r w:rsidRPr="00100234">
        <w:rPr>
          <w:sz w:val="28"/>
          <w:szCs w:val="27"/>
        </w:rPr>
        <w:t xml:space="preserve"> г. Настоящая программа профилактики предусматривает порядок проведения мероприятий, направленных</w:t>
      </w:r>
      <w:r w:rsidR="002138F3">
        <w:rPr>
          <w:sz w:val="28"/>
          <w:szCs w:val="27"/>
        </w:rPr>
        <w:t xml:space="preserve"> </w:t>
      </w:r>
      <w:r w:rsidRPr="00100234">
        <w:rPr>
          <w:sz w:val="28"/>
          <w:szCs w:val="27"/>
        </w:rPr>
        <w:t>на профилактику рисков причинения вреда (ущерба) охраняемым законом ценностям в сфере регионального контроля (надзора) за приемом на работу молодежи в пределах установленной квоты осуществляемого Департаментом.</w:t>
      </w:r>
      <w:r w:rsidRPr="00100234">
        <w:rPr>
          <w:noProof/>
          <w:sz w:val="28"/>
          <w:szCs w:val="27"/>
          <w:lang w:eastAsia="ru-RU"/>
        </w:rPr>
        <w:drawing>
          <wp:inline distT="0" distB="0" distL="0" distR="0" wp14:anchorId="1CC90645" wp14:editId="67023DEF">
            <wp:extent cx="6985" cy="69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9C233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В рамках программы профилактики рисков проводятся следующие мероприятия:</w:t>
      </w:r>
    </w:p>
    <w:p w14:paraId="658BE6AE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1.2.1. Информирование.</w:t>
      </w:r>
    </w:p>
    <w:p w14:paraId="431D9E57" w14:textId="77777777" w:rsidR="00955E5C" w:rsidRPr="00100234" w:rsidRDefault="006D1B48" w:rsidP="00C17DE9">
      <w:pPr>
        <w:widowControl/>
        <w:autoSpaceDE/>
        <w:autoSpaceDN/>
        <w:spacing w:after="5" w:line="249" w:lineRule="auto"/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1.2.2</w:t>
      </w:r>
      <w:r w:rsidR="00955E5C" w:rsidRPr="00100234">
        <w:rPr>
          <w:sz w:val="28"/>
          <w:szCs w:val="27"/>
        </w:rPr>
        <w:t>. Обобщение правоприменительной практики.</w:t>
      </w:r>
    </w:p>
    <w:p w14:paraId="6250567B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2.3. Объявление предостережения.</w:t>
      </w:r>
    </w:p>
    <w:p w14:paraId="3F129595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1.2.4. Консультирование.</w:t>
      </w:r>
    </w:p>
    <w:p w14:paraId="47015A5B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2.5. Профилактический визит.</w:t>
      </w:r>
    </w:p>
    <w:p w14:paraId="19F43E1C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1.2.6. Самообследование.</w:t>
      </w:r>
    </w:p>
    <w:p w14:paraId="49FF84F9" w14:textId="77777777" w:rsidR="00955E5C" w:rsidRPr="00100234" w:rsidRDefault="00955E5C" w:rsidP="00C17DE9">
      <w:pPr>
        <w:spacing w:line="259" w:lineRule="auto"/>
        <w:ind w:right="86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 Характеристика проблем, на решение которых направлена программа профилактики</w:t>
      </w:r>
    </w:p>
    <w:p w14:paraId="6A9D2543" w14:textId="77777777" w:rsidR="00955E5C" w:rsidRPr="00100234" w:rsidRDefault="006D1B48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1.3.1</w:t>
      </w:r>
      <w:r w:rsidR="00955E5C" w:rsidRPr="00100234">
        <w:rPr>
          <w:sz w:val="28"/>
          <w:szCs w:val="27"/>
        </w:rPr>
        <w:t>. Основными проблемами подконтрольной среды являются:</w:t>
      </w:r>
    </w:p>
    <w:p w14:paraId="29AB6F41" w14:textId="77777777" w:rsidR="00955E5C" w:rsidRPr="00100234" w:rsidRDefault="006D1B48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</w:t>
      </w:r>
      <w:r w:rsidR="00955E5C" w:rsidRPr="00100234">
        <w:rPr>
          <w:sz w:val="28"/>
          <w:szCs w:val="27"/>
        </w:rPr>
        <w:t>1.1. Невыполнение работодателями установленной квоты.</w:t>
      </w:r>
    </w:p>
    <w:p w14:paraId="30D7EA61" w14:textId="08EF3383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1.3.1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2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 xml:space="preserve"> Нарушения работодателями порядка и сроков предоставления в ЦЗН отчетности по квотированию, предусмотренной Законом о занятости, а также представление информации в неполном объеме и (или) в искаженном виде, что является нарушением </w:t>
      </w:r>
      <w:r w:rsidR="006D1B48" w:rsidRPr="00100234">
        <w:rPr>
          <w:sz w:val="28"/>
          <w:szCs w:val="27"/>
        </w:rPr>
        <w:t xml:space="preserve">пункта 7 </w:t>
      </w:r>
      <w:r w:rsidRPr="00100234">
        <w:rPr>
          <w:sz w:val="28"/>
          <w:szCs w:val="27"/>
        </w:rPr>
        <w:t xml:space="preserve">части </w:t>
      </w:r>
      <w:r w:rsidR="006D1B48" w:rsidRPr="00100234">
        <w:rPr>
          <w:sz w:val="28"/>
          <w:szCs w:val="27"/>
        </w:rPr>
        <w:t>7</w:t>
      </w:r>
      <w:r w:rsidRPr="00100234">
        <w:rPr>
          <w:sz w:val="28"/>
          <w:szCs w:val="27"/>
        </w:rPr>
        <w:t xml:space="preserve"> статьи </w:t>
      </w:r>
      <w:r w:rsidR="006D1B48" w:rsidRPr="00100234">
        <w:rPr>
          <w:sz w:val="28"/>
          <w:szCs w:val="27"/>
        </w:rPr>
        <w:t>53</w:t>
      </w:r>
      <w:r w:rsidRPr="00100234">
        <w:rPr>
          <w:sz w:val="28"/>
          <w:szCs w:val="27"/>
        </w:rPr>
        <w:t xml:space="preserve"> Закона о занятости населения и </w:t>
      </w:r>
      <w:r w:rsidRPr="00100234">
        <w:rPr>
          <w:sz w:val="28"/>
          <w:szCs w:val="27"/>
        </w:rPr>
        <w:lastRenderedPageBreak/>
        <w:t>влечет административную ответственность, предусмотренную статьей 19.7 КоАП РФ.</w:t>
      </w:r>
    </w:p>
    <w:p w14:paraId="664755F1" w14:textId="5B97EB59" w:rsidR="00955E5C" w:rsidRPr="00100234" w:rsidRDefault="006D1B48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1.3.1.3</w:t>
      </w:r>
      <w:r w:rsidR="00955E5C" w:rsidRPr="00100234">
        <w:rPr>
          <w:sz w:val="28"/>
          <w:szCs w:val="27"/>
        </w:rPr>
        <w:t>. Неисполнение работодателем обязанности по созданию (выделению) рабочих мест для трудоустройства молодежи в соответствии с установленной квотой для приема на работу молодежи.</w:t>
      </w:r>
    </w:p>
    <w:p w14:paraId="59B8DC0F" w14:textId="44D063B5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</w:t>
      </w:r>
      <w:r w:rsidR="006D1B48" w:rsidRPr="00100234">
        <w:rPr>
          <w:sz w:val="28"/>
          <w:szCs w:val="27"/>
        </w:rPr>
        <w:t>.3.</w:t>
      </w:r>
      <w:r w:rsidRPr="00100234">
        <w:rPr>
          <w:sz w:val="28"/>
          <w:szCs w:val="27"/>
        </w:rPr>
        <w:t>2. Тенденции, которые оказывают воздействие на состояние подконтрольной сферы</w:t>
      </w:r>
      <w:r w:rsidR="00C17DE9">
        <w:rPr>
          <w:sz w:val="28"/>
          <w:szCs w:val="27"/>
        </w:rPr>
        <w:t xml:space="preserve"> и </w:t>
      </w:r>
      <w:r w:rsidR="00C17DE9" w:rsidRPr="00100234">
        <w:rPr>
          <w:sz w:val="28"/>
          <w:szCs w:val="27"/>
        </w:rPr>
        <w:t>влияют на заполнение квотируемых рабочих мест</w:t>
      </w:r>
      <w:r w:rsidRPr="00100234">
        <w:rPr>
          <w:sz w:val="28"/>
          <w:szCs w:val="27"/>
        </w:rPr>
        <w:t>:</w:t>
      </w:r>
    </w:p>
    <w:p w14:paraId="23DF1FAA" w14:textId="6BA84EB8" w:rsidR="00955E5C" w:rsidRPr="00100234" w:rsidRDefault="00C17DE9" w:rsidP="00C17DE9">
      <w:pPr>
        <w:spacing w:after="33"/>
        <w:ind w:right="107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1.3.2.1. </w:t>
      </w:r>
      <w:r w:rsidR="00955E5C" w:rsidRPr="00100234">
        <w:rPr>
          <w:sz w:val="28"/>
          <w:szCs w:val="27"/>
        </w:rPr>
        <w:t>Работодатели заявляют высокие квалификационные и профессиональные требования к соискателям из числа молодежи.</w:t>
      </w:r>
    </w:p>
    <w:p w14:paraId="41CE8C08" w14:textId="35BF6AB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1.3.2.2. Ни</w:t>
      </w:r>
      <w:r w:rsidR="00C17DE9">
        <w:rPr>
          <w:sz w:val="28"/>
          <w:szCs w:val="27"/>
        </w:rPr>
        <w:t xml:space="preserve">зкая заработная плата, </w:t>
      </w:r>
      <w:r w:rsidRPr="00100234">
        <w:rPr>
          <w:sz w:val="28"/>
          <w:szCs w:val="27"/>
        </w:rPr>
        <w:t>предлагаемая работодателями для соискателей.</w:t>
      </w:r>
    </w:p>
    <w:p w14:paraId="22966D6C" w14:textId="77777777" w:rsidR="00955E5C" w:rsidRPr="00100234" w:rsidRDefault="006D1B48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</w:t>
      </w:r>
      <w:r w:rsidR="00955E5C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3.3</w:t>
      </w:r>
      <w:r w:rsidR="00955E5C" w:rsidRPr="00100234">
        <w:rPr>
          <w:sz w:val="28"/>
          <w:szCs w:val="27"/>
        </w:rPr>
        <w:t>. Варианты решения проблем:</w:t>
      </w:r>
    </w:p>
    <w:p w14:paraId="7FF087FF" w14:textId="098DFF35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</w:t>
      </w:r>
      <w:r w:rsidR="006D1B48" w:rsidRPr="00100234">
        <w:rPr>
          <w:sz w:val="28"/>
          <w:szCs w:val="27"/>
        </w:rPr>
        <w:t>3.3.1</w:t>
      </w:r>
      <w:r w:rsidRPr="00100234">
        <w:rPr>
          <w:sz w:val="28"/>
          <w:szCs w:val="27"/>
        </w:rPr>
        <w:t>.</w:t>
      </w:r>
      <w:r w:rsidR="006D1B48" w:rsidRPr="00100234">
        <w:rPr>
          <w:sz w:val="28"/>
          <w:szCs w:val="27"/>
        </w:rPr>
        <w:t xml:space="preserve"> </w:t>
      </w:r>
      <w:r w:rsidRPr="00100234">
        <w:rPr>
          <w:sz w:val="28"/>
          <w:szCs w:val="27"/>
        </w:rPr>
        <w:t>Повышение уровня информированности работодателей об обязательных требованиях в области квотирования рабочих мест для молодежи.</w:t>
      </w:r>
    </w:p>
    <w:p w14:paraId="499E3194" w14:textId="5A52C61B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1.3.3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 xml:space="preserve">2. Оказание Департаментом методической помощи работодателям </w:t>
      </w:r>
      <w:r w:rsidR="00C17DE9">
        <w:rPr>
          <w:sz w:val="28"/>
          <w:szCs w:val="27"/>
        </w:rPr>
        <w:br/>
      </w:r>
      <w:r w:rsidRPr="00100234">
        <w:rPr>
          <w:sz w:val="28"/>
          <w:szCs w:val="27"/>
        </w:rPr>
        <w:t>по выполнению квот.</w:t>
      </w:r>
    </w:p>
    <w:p w14:paraId="54E0E2FD" w14:textId="19F154E6" w:rsidR="00955E5C" w:rsidRPr="00100234" w:rsidRDefault="00955E5C" w:rsidP="00C17DE9">
      <w:pPr>
        <w:spacing w:after="315"/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1.3.3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3. Оказание ЦЗН содействия работодателям в подборе соискателей из числа молодежи на квотируемые рабочие места.</w:t>
      </w:r>
    </w:p>
    <w:p w14:paraId="5270F726" w14:textId="77777777" w:rsidR="00955E5C" w:rsidRPr="00C17DE9" w:rsidRDefault="00955E5C" w:rsidP="00174B35">
      <w:pPr>
        <w:spacing w:line="259" w:lineRule="auto"/>
        <w:ind w:right="86" w:firstLine="709"/>
        <w:jc w:val="both"/>
        <w:rPr>
          <w:b/>
          <w:sz w:val="28"/>
          <w:szCs w:val="27"/>
        </w:rPr>
      </w:pPr>
      <w:r w:rsidRPr="00C17DE9">
        <w:rPr>
          <w:b/>
          <w:sz w:val="28"/>
          <w:szCs w:val="27"/>
        </w:rPr>
        <w:t>Раздел 2. Цели и задачи реализации программы профилактики</w:t>
      </w:r>
    </w:p>
    <w:p w14:paraId="52C65494" w14:textId="77777777" w:rsidR="00955E5C" w:rsidRPr="00100234" w:rsidRDefault="00955E5C" w:rsidP="00C17DE9">
      <w:pPr>
        <w:spacing w:line="259" w:lineRule="auto"/>
        <w:ind w:right="86" w:firstLine="709"/>
        <w:jc w:val="both"/>
        <w:rPr>
          <w:sz w:val="28"/>
          <w:szCs w:val="27"/>
        </w:rPr>
      </w:pPr>
      <w:r w:rsidRPr="00100234">
        <w:rPr>
          <w:b/>
          <w:sz w:val="28"/>
          <w:szCs w:val="27"/>
        </w:rPr>
        <w:t>2.1. Цели реализации программы профилактики</w:t>
      </w:r>
      <w:r w:rsidRPr="00100234">
        <w:rPr>
          <w:sz w:val="28"/>
          <w:szCs w:val="27"/>
        </w:rPr>
        <w:t>:</w:t>
      </w:r>
    </w:p>
    <w:p w14:paraId="1DA7A190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2.1.1. Разъяснение работодателям обязательных требований, повышение информированности о способах их соблюдения.</w:t>
      </w:r>
    </w:p>
    <w:p w14:paraId="42EDC517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2.1.2.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36AECA8A" w14:textId="370345AE" w:rsidR="00955E5C" w:rsidRPr="00100234" w:rsidRDefault="00100234" w:rsidP="00C17DE9">
      <w:pPr>
        <w:ind w:right="107" w:firstLine="709"/>
        <w:jc w:val="both"/>
        <w:rPr>
          <w:sz w:val="28"/>
          <w:szCs w:val="27"/>
        </w:rPr>
      </w:pPr>
      <w:r>
        <w:rPr>
          <w:sz w:val="28"/>
          <w:szCs w:val="27"/>
        </w:rPr>
        <w:t>2.1.</w:t>
      </w:r>
      <w:r w:rsidR="006D1B48" w:rsidRPr="00100234">
        <w:rPr>
          <w:sz w:val="28"/>
          <w:szCs w:val="27"/>
        </w:rPr>
        <w:t>3</w:t>
      </w:r>
      <w:r w:rsidR="00955E5C" w:rsidRPr="00100234">
        <w:rPr>
          <w:sz w:val="28"/>
          <w:szCs w:val="27"/>
        </w:rPr>
        <w:t>. Повышение уровня социальной ответственности контролируемых</w:t>
      </w:r>
      <w:r w:rsidR="00AE45B0">
        <w:rPr>
          <w:sz w:val="28"/>
          <w:szCs w:val="27"/>
        </w:rPr>
        <w:t xml:space="preserve"> </w:t>
      </w:r>
      <w:r w:rsidR="00955E5C" w:rsidRPr="00100234">
        <w:rPr>
          <w:sz w:val="28"/>
          <w:szCs w:val="27"/>
        </w:rPr>
        <w:t>лиц.</w:t>
      </w:r>
    </w:p>
    <w:p w14:paraId="6A9CD909" w14:textId="77777777" w:rsidR="00955E5C" w:rsidRPr="00100234" w:rsidRDefault="00955E5C" w:rsidP="00C17DE9">
      <w:pPr>
        <w:spacing w:line="259" w:lineRule="auto"/>
        <w:ind w:right="86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2.2. Задачи реализации программы профилактики:</w:t>
      </w:r>
    </w:p>
    <w:p w14:paraId="4DF16535" w14:textId="40C489E1" w:rsidR="00C17DE9" w:rsidRDefault="00955E5C" w:rsidP="00C17DE9">
      <w:pPr>
        <w:spacing w:after="27"/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2.2.1. Формирование единого понимания работодателями обязательных требований.</w:t>
      </w:r>
    </w:p>
    <w:p w14:paraId="77629B16" w14:textId="37A8487B" w:rsidR="00955E5C" w:rsidRPr="00100234" w:rsidRDefault="00955E5C" w:rsidP="00C17DE9">
      <w:pPr>
        <w:spacing w:after="27"/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2.2. Выявление и устранение причин, факторов и условий, способствующих нарушению обязательных требований.</w:t>
      </w:r>
    </w:p>
    <w:p w14:paraId="1CE487A4" w14:textId="4EEA5E98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2.2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3. Оценка состояния поднадзорной сферы (определение перечня видов и сбор статистических данных, необходимых для организации профилактической работы).</w:t>
      </w:r>
    </w:p>
    <w:p w14:paraId="063460BE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2.2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4. Снижение административной нагрузки на контролируемые лица.</w:t>
      </w:r>
    </w:p>
    <w:p w14:paraId="22701B69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</w:t>
      </w:r>
      <w:r w:rsidR="006D1B48" w:rsidRPr="00100234">
        <w:rPr>
          <w:sz w:val="28"/>
          <w:szCs w:val="27"/>
        </w:rPr>
        <w:t>.</w:t>
      </w:r>
      <w:r w:rsidRPr="00100234">
        <w:rPr>
          <w:sz w:val="28"/>
          <w:szCs w:val="27"/>
        </w:rPr>
        <w:t>2.5.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</w:r>
    </w:p>
    <w:p w14:paraId="41D86270" w14:textId="77777777" w:rsidR="006D1B48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2.2.6. Создание электронных сервисов, обеспечивающих взаимодействие контрольно-надзорных органов с контролируемыми лицами.</w:t>
      </w:r>
    </w:p>
    <w:p w14:paraId="25452D9E" w14:textId="103BCF9A" w:rsidR="006D1B48" w:rsidRDefault="006D1B48" w:rsidP="00C17DE9">
      <w:pPr>
        <w:ind w:right="107" w:firstLine="709"/>
        <w:jc w:val="both"/>
        <w:rPr>
          <w:sz w:val="28"/>
          <w:szCs w:val="27"/>
        </w:rPr>
      </w:pPr>
    </w:p>
    <w:p w14:paraId="61980D60" w14:textId="77777777" w:rsidR="00C17DE9" w:rsidRPr="00100234" w:rsidRDefault="00C17DE9" w:rsidP="00C17DE9">
      <w:pPr>
        <w:ind w:right="107" w:firstLine="709"/>
        <w:jc w:val="both"/>
        <w:rPr>
          <w:sz w:val="28"/>
          <w:szCs w:val="27"/>
        </w:rPr>
      </w:pPr>
    </w:p>
    <w:p w14:paraId="69F3D273" w14:textId="21461230" w:rsidR="00955E5C" w:rsidRPr="00100234" w:rsidRDefault="00955E5C" w:rsidP="00C17DE9">
      <w:pPr>
        <w:ind w:right="107" w:firstLine="709"/>
        <w:jc w:val="both"/>
        <w:rPr>
          <w:b/>
          <w:sz w:val="28"/>
          <w:szCs w:val="27"/>
        </w:rPr>
      </w:pPr>
      <w:r w:rsidRPr="00100234">
        <w:rPr>
          <w:b/>
          <w:sz w:val="28"/>
          <w:szCs w:val="27"/>
        </w:rPr>
        <w:t xml:space="preserve">Раздел </w:t>
      </w:r>
      <w:r w:rsidR="006D1B48" w:rsidRPr="00100234">
        <w:rPr>
          <w:b/>
          <w:sz w:val="28"/>
          <w:szCs w:val="27"/>
        </w:rPr>
        <w:t>3</w:t>
      </w:r>
      <w:r w:rsidRPr="00100234">
        <w:rPr>
          <w:b/>
          <w:sz w:val="28"/>
          <w:szCs w:val="27"/>
        </w:rPr>
        <w:t>. Профилактические мероприятия, сроки (периодичность) их проведения</w:t>
      </w:r>
    </w:p>
    <w:p w14:paraId="49DD6DA1" w14:textId="414588D0" w:rsidR="00955E5C" w:rsidRPr="00100234" w:rsidRDefault="00955E5C" w:rsidP="00C17DE9">
      <w:pPr>
        <w:spacing w:after="27"/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3.1. Адресатами всех проводимых мероприятий являются работодатели (юридические лица и индивидуальные пре</w:t>
      </w:r>
      <w:r w:rsidR="00AE45B0">
        <w:rPr>
          <w:sz w:val="28"/>
          <w:szCs w:val="27"/>
        </w:rPr>
        <w:t>дприниматели) с</w:t>
      </w:r>
      <w:r w:rsidRPr="00100234">
        <w:rPr>
          <w:sz w:val="28"/>
          <w:szCs w:val="27"/>
        </w:rPr>
        <w:t xml:space="preserve"> числен</w:t>
      </w:r>
      <w:r w:rsidR="00C17DE9">
        <w:rPr>
          <w:sz w:val="28"/>
          <w:szCs w:val="27"/>
        </w:rPr>
        <w:t>ностью работников более 100 человек.</w:t>
      </w:r>
    </w:p>
    <w:p w14:paraId="4EC389E3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>3.2. Структурным подразделением Департамента, реализующим профилактические мероприятия, является Управление содействия занятости населения.</w:t>
      </w:r>
    </w:p>
    <w:p w14:paraId="3E8D9F7C" w14:textId="77777777" w:rsidR="00955E5C" w:rsidRPr="00100234" w:rsidRDefault="00955E5C" w:rsidP="00C17DE9">
      <w:pPr>
        <w:ind w:right="107" w:firstLine="709"/>
        <w:jc w:val="both"/>
        <w:rPr>
          <w:sz w:val="28"/>
          <w:szCs w:val="27"/>
        </w:rPr>
      </w:pPr>
      <w:r w:rsidRPr="00100234">
        <w:rPr>
          <w:sz w:val="28"/>
          <w:szCs w:val="27"/>
        </w:rPr>
        <w:t xml:space="preserve">3.3. Департамент проводит следующие профилактические мероприятия: информирование, обобщение правоприменительной практики, объявление предостережения, </w:t>
      </w:r>
      <w:r w:rsidRPr="00C17DE9">
        <w:rPr>
          <w:sz w:val="28"/>
          <w:szCs w:val="27"/>
        </w:rPr>
        <w:t>консультирование, самообследование, профилактический</w:t>
      </w:r>
      <w:r w:rsidRPr="00100234">
        <w:rPr>
          <w:sz w:val="28"/>
          <w:szCs w:val="27"/>
        </w:rPr>
        <w:t xml:space="preserve"> визит.</w:t>
      </w:r>
    </w:p>
    <w:p w14:paraId="5A2C1F9A" w14:textId="77777777" w:rsidR="006D1B48" w:rsidRPr="00955E5C" w:rsidRDefault="006D1B48" w:rsidP="006D1B48">
      <w:pPr>
        <w:ind w:right="107" w:firstLine="720"/>
        <w:jc w:val="both"/>
        <w:rPr>
          <w:sz w:val="27"/>
          <w:szCs w:val="27"/>
        </w:rPr>
      </w:pPr>
    </w:p>
    <w:tbl>
      <w:tblPr>
        <w:tblW w:w="10490" w:type="dxa"/>
        <w:tblInd w:w="-145" w:type="dxa"/>
        <w:tblCellMar>
          <w:top w:w="54" w:type="dxa"/>
          <w:left w:w="103" w:type="dxa"/>
          <w:bottom w:w="29" w:type="dxa"/>
          <w:right w:w="127" w:type="dxa"/>
        </w:tblCellMar>
        <w:tblLook w:val="04A0" w:firstRow="1" w:lastRow="0" w:firstColumn="1" w:lastColumn="0" w:noHBand="0" w:noVBand="1"/>
      </w:tblPr>
      <w:tblGrid>
        <w:gridCol w:w="568"/>
        <w:gridCol w:w="2760"/>
        <w:gridCol w:w="4752"/>
        <w:gridCol w:w="2410"/>
      </w:tblGrid>
      <w:tr w:rsidR="00955E5C" w:rsidRPr="006D1B48" w14:paraId="56BB12FC" w14:textId="77777777" w:rsidTr="00174B3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9C542B1" w14:textId="03DD84A3" w:rsidR="00955E5C" w:rsidRPr="006D1B48" w:rsidRDefault="00A2489E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C61C8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01B8F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Содержание мероприятия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B0E17FD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Сроки реализации мероприятия</w:t>
            </w:r>
          </w:p>
        </w:tc>
      </w:tr>
      <w:tr w:rsidR="00955E5C" w:rsidRPr="006D1B48" w14:paraId="6A4DE8BB" w14:textId="77777777" w:rsidTr="00174B35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D431B9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1.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8480CB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Информирование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18CDE" w14:textId="77777777" w:rsidR="00C17DE9" w:rsidRDefault="00955E5C" w:rsidP="00C17DE9">
            <w:pPr>
              <w:ind w:right="21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 xml:space="preserve">Официальный сайт Департамента Выделенный раздел (вкладка, баннер): </w:t>
            </w:r>
          </w:p>
          <w:p w14:paraId="0A4DA585" w14:textId="448D7154" w:rsidR="00955E5C" w:rsidRPr="006D1B48" w:rsidRDefault="00955E5C" w:rsidP="00C17DE9">
            <w:pPr>
              <w:ind w:right="21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- текст нормативных правовых актов, регулирующих осуществление контроля (надзора);</w:t>
            </w:r>
          </w:p>
          <w:p w14:paraId="5FD39484" w14:textId="0C83171A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14:paraId="3BDFAA3D" w14:textId="77777777" w:rsidR="00AE45B0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руководство (методические рекомендации) по соблюдению обязательных требований;</w:t>
            </w:r>
          </w:p>
          <w:p w14:paraId="52F56471" w14:textId="5E42A9BD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B1B30BF" w14:textId="1C19FB6B" w:rsidR="00955E5C" w:rsidRPr="006D1B48" w:rsidRDefault="00AE45B0" w:rsidP="00AE45B0">
            <w:pPr>
              <w:widowControl/>
              <w:autoSpaceDE/>
              <w:autoSpaceDN/>
              <w:spacing w:after="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D29E63A" w14:textId="3E769027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программы профилактики рисков причинения вреда и план проведения плановых контрольных (надзорных) мероприятий;</w:t>
            </w:r>
          </w:p>
          <w:p w14:paraId="5B722CEA" w14:textId="6584EF7F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перечень сведений, которые могут запрашиваться у контролируемого лица;</w:t>
            </w:r>
          </w:p>
          <w:p w14:paraId="1B22042F" w14:textId="6BED7299" w:rsidR="00174B35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сведения о способах получения консультаций по вопросам соблюдения обязательных требований; - сведения о порядке досудебного обжалования решений Департамента, действий (бездействия) его должностных лиц;</w:t>
            </w:r>
          </w:p>
          <w:p w14:paraId="11C9F431" w14:textId="77777777" w:rsidR="00AE45B0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доклады, содержащих результаты обобщения правоприменительной практики Департамента; - доклады о государственном контроле (надзоре);</w:t>
            </w:r>
          </w:p>
          <w:p w14:paraId="051591A0" w14:textId="6F72FF9E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иные сведения, предусмотренные нормативными правовыми актами Российской Федерации, нормативными правовыми актами г. Москвы;</w:t>
            </w:r>
          </w:p>
          <w:p w14:paraId="60AB3927" w14:textId="77777777" w:rsidR="00955E5C" w:rsidRDefault="00955E5C" w:rsidP="00AE45B0">
            <w:pPr>
              <w:ind w:right="187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-памятки (презентации) для работодателей, разработанные с учетом нормативных правовых актов г. Москвы;</w:t>
            </w:r>
          </w:p>
          <w:p w14:paraId="2780664B" w14:textId="23BC8521" w:rsidR="00C17DE9" w:rsidRPr="006D1B48" w:rsidRDefault="00C17DE9" w:rsidP="00AE45B0">
            <w:pPr>
              <w:ind w:right="18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6D1B48">
              <w:rPr>
                <w:sz w:val="23"/>
                <w:szCs w:val="23"/>
              </w:rPr>
              <w:t>аналитическая информация об исполнении работодателями квоты и вакансиях, заявленных в счет квоты.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10372" w14:textId="47BD2734" w:rsidR="00955E5C" w:rsidRPr="006D1B48" w:rsidRDefault="00AE45B0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955E5C" w:rsidRPr="006D1B48">
              <w:rPr>
                <w:sz w:val="23"/>
                <w:szCs w:val="23"/>
              </w:rPr>
              <w:t>оддержание информации в актуальном состоянии</w:t>
            </w:r>
          </w:p>
        </w:tc>
      </w:tr>
      <w:tr w:rsidR="00955E5C" w:rsidRPr="006D1B48" w14:paraId="141996E6" w14:textId="77777777" w:rsidTr="00174B35">
        <w:tblPrEx>
          <w:tblCellMar>
            <w:top w:w="42" w:type="dxa"/>
            <w:left w:w="96" w:type="dxa"/>
            <w:bottom w:w="0" w:type="dxa"/>
            <w:right w:w="113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79C" w14:textId="77777777" w:rsidR="00955E5C" w:rsidRPr="006D1B48" w:rsidRDefault="00955E5C" w:rsidP="005212D4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05EE" w14:textId="77777777" w:rsidR="00955E5C" w:rsidRPr="006D1B48" w:rsidRDefault="00955E5C" w:rsidP="005212D4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7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F2F2A" w14:textId="64E35CB9" w:rsidR="00955E5C" w:rsidRPr="006D1B48" w:rsidRDefault="00955E5C" w:rsidP="00AE45B0">
            <w:pPr>
              <w:spacing w:after="6"/>
              <w:ind w:right="14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Адресное информирование работодателей, в том числе размещение информации в личных кабинетах контролируемых лиц в государственных информационных системах (при их наличии), направление на электронную п</w:t>
            </w:r>
            <w:r w:rsidR="00174B35">
              <w:rPr>
                <w:sz w:val="23"/>
                <w:szCs w:val="23"/>
              </w:rPr>
              <w:t>очту, на мероприятиях (совещание</w:t>
            </w:r>
            <w:r w:rsidRPr="006D1B48">
              <w:rPr>
                <w:sz w:val="23"/>
                <w:szCs w:val="23"/>
              </w:rPr>
              <w:t>, круглы</w:t>
            </w:r>
            <w:r w:rsidR="00174B35">
              <w:rPr>
                <w:sz w:val="23"/>
                <w:szCs w:val="23"/>
              </w:rPr>
              <w:t>й стол</w:t>
            </w:r>
            <w:r w:rsidRPr="006D1B48">
              <w:rPr>
                <w:sz w:val="23"/>
                <w:szCs w:val="23"/>
              </w:rPr>
              <w:t>, семинар):</w:t>
            </w:r>
          </w:p>
          <w:p w14:paraId="2ED11E79" w14:textId="6910648B" w:rsidR="00955E5C" w:rsidRPr="006D1B48" w:rsidRDefault="00955E5C" w:rsidP="00AE45B0">
            <w:pPr>
              <w:ind w:right="209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- памятки (презентации) для работодателей, разработанные с учетом норма</w:t>
            </w:r>
            <w:r w:rsidR="00174B35">
              <w:rPr>
                <w:sz w:val="23"/>
                <w:szCs w:val="23"/>
              </w:rPr>
              <w:t>тивных правовых актов г. Москвы.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AD4FC" w14:textId="4CE983E0" w:rsidR="00955E5C" w:rsidRPr="006D1B48" w:rsidRDefault="00AE45B0" w:rsidP="00AE45B0">
            <w:pPr>
              <w:ind w:right="2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955E5C" w:rsidRPr="006D1B48">
              <w:rPr>
                <w:sz w:val="23"/>
                <w:szCs w:val="23"/>
              </w:rPr>
              <w:t>е позднее 10 дней со дня проведения мероприятия</w:t>
            </w:r>
          </w:p>
        </w:tc>
      </w:tr>
      <w:tr w:rsidR="00955E5C" w:rsidRPr="006D1B48" w14:paraId="170AC8BC" w14:textId="77777777" w:rsidTr="00174B35">
        <w:tblPrEx>
          <w:tblCellMar>
            <w:top w:w="42" w:type="dxa"/>
            <w:left w:w="96" w:type="dxa"/>
            <w:bottom w:w="0" w:type="dxa"/>
            <w:right w:w="113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EB6BE" w14:textId="77777777" w:rsidR="00955E5C" w:rsidRPr="006D1B48" w:rsidRDefault="00955E5C" w:rsidP="00AE45B0">
            <w:pPr>
              <w:ind w:right="3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571EA" w14:textId="77777777" w:rsidR="00955E5C" w:rsidRPr="006D1B48" w:rsidRDefault="00955E5C" w:rsidP="00AE45B0">
            <w:pPr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Консультирование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FDE26" w14:textId="002BED66" w:rsidR="00955E5C" w:rsidRPr="006D1B48" w:rsidRDefault="00955E5C" w:rsidP="00AE45B0">
            <w:pPr>
              <w:spacing w:after="12"/>
              <w:ind w:right="7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Проведение консультаций в письменной форме, по телефону, посредством видеоконференц</w:t>
            </w:r>
            <w:r w:rsidR="00AE45B0">
              <w:rPr>
                <w:sz w:val="23"/>
                <w:szCs w:val="23"/>
              </w:rPr>
              <w:t xml:space="preserve"> </w:t>
            </w:r>
            <w:r w:rsidRPr="006D1B48">
              <w:rPr>
                <w:sz w:val="23"/>
                <w:szCs w:val="23"/>
              </w:rPr>
              <w:t>-</w:t>
            </w:r>
            <w:r w:rsidR="00AE45B0">
              <w:rPr>
                <w:sz w:val="23"/>
                <w:szCs w:val="23"/>
              </w:rPr>
              <w:t xml:space="preserve"> </w:t>
            </w:r>
            <w:r w:rsidRPr="006D1B48">
              <w:rPr>
                <w:sz w:val="23"/>
                <w:szCs w:val="23"/>
              </w:rPr>
              <w:t>связи, на личном приеме</w:t>
            </w:r>
            <w:r w:rsidR="00AE45B0">
              <w:rPr>
                <w:sz w:val="23"/>
                <w:szCs w:val="23"/>
              </w:rPr>
              <w:t>,</w:t>
            </w:r>
            <w:r w:rsidRPr="006D1B48">
              <w:rPr>
                <w:sz w:val="23"/>
                <w:szCs w:val="23"/>
              </w:rPr>
              <w:t xml:space="preserve"> либо в ходе проведения профилактического или контрольного (надзорного) мероприятия по вопросам:</w:t>
            </w:r>
          </w:p>
          <w:p w14:paraId="5F1A1DDC" w14:textId="303F1575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соблюдение обязательных требований в части выполнения обязанности по созданию и (или) выделению рабочих мест в соответствии с установленной квотой;</w:t>
            </w:r>
          </w:p>
          <w:p w14:paraId="07F87AC2" w14:textId="7F26F435" w:rsidR="00955E5C" w:rsidRPr="006D1B48" w:rsidRDefault="00AE45B0" w:rsidP="00AE45B0">
            <w:pPr>
              <w:widowControl/>
              <w:autoSpaceDE/>
              <w:autoSpaceDN/>
              <w:spacing w:after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формирование локального нормативного акта, содержащего сведения о созданных или выделенных рабочих местах для трудоустройства инвалидов в соответствии с установленной квотой;</w:t>
            </w:r>
          </w:p>
          <w:p w14:paraId="628A254A" w14:textId="2E2E7E39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 xml:space="preserve">ежемесячное представление </w:t>
            </w:r>
            <w:r>
              <w:rPr>
                <w:sz w:val="23"/>
                <w:szCs w:val="23"/>
              </w:rPr>
              <w:t>п</w:t>
            </w:r>
            <w:r w:rsidR="00955E5C" w:rsidRPr="006D1B48">
              <w:rPr>
                <w:sz w:val="23"/>
                <w:szCs w:val="23"/>
              </w:rPr>
              <w:t>редусмотренной законом отчетности;</w:t>
            </w:r>
          </w:p>
          <w:p w14:paraId="68C5664A" w14:textId="48AD2E5E" w:rsidR="00955E5C" w:rsidRPr="006D1B48" w:rsidRDefault="00AE45B0" w:rsidP="00AE45B0">
            <w:pPr>
              <w:widowControl/>
              <w:autoSpaceDE/>
              <w:autoSpaceDN/>
              <w:spacing w:after="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проведение контрольных (надзорных) мероприятий;</w:t>
            </w:r>
          </w:p>
          <w:p w14:paraId="77F21FFD" w14:textId="36D8A7F0" w:rsidR="00955E5C" w:rsidRPr="006D1B48" w:rsidRDefault="00AE45B0" w:rsidP="00AE45B0">
            <w:pPr>
              <w:widowControl/>
              <w:autoSpaceDE/>
              <w:autoSpaceDN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применение мер ответственности за нарушение обязательных требований.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21776" w14:textId="3690D0F0" w:rsidR="00955E5C" w:rsidRPr="006D1B48" w:rsidRDefault="00955E5C" w:rsidP="00C17DE9">
            <w:pPr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По мере поступления от контролируемых лиц соответствующих обращений</w:t>
            </w:r>
          </w:p>
        </w:tc>
      </w:tr>
      <w:tr w:rsidR="00955E5C" w:rsidRPr="006D1B48" w14:paraId="1BE19941" w14:textId="77777777" w:rsidTr="00174B35">
        <w:tblPrEx>
          <w:tblCellMar>
            <w:top w:w="42" w:type="dxa"/>
            <w:left w:w="96" w:type="dxa"/>
            <w:bottom w:w="0" w:type="dxa"/>
            <w:right w:w="113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396FC" w14:textId="272C37CC" w:rsidR="00955E5C" w:rsidRPr="006D1B48" w:rsidRDefault="00AE45B0" w:rsidP="00AE45B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955E5C" w:rsidRPr="006D1B48">
              <w:rPr>
                <w:sz w:val="23"/>
                <w:szCs w:val="23"/>
              </w:rPr>
              <w:t>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40E59" w14:textId="2B5D46D1" w:rsidR="00955E5C" w:rsidRPr="006D1B48" w:rsidRDefault="00955E5C" w:rsidP="00AE45B0">
            <w:pPr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74D23" w14:textId="77777777" w:rsidR="00955E5C" w:rsidRPr="006D1B48" w:rsidRDefault="00955E5C" w:rsidP="00AE45B0">
            <w:pPr>
              <w:ind w:right="144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Подготовка доклада о правоприменительной практике по результатам осуществления государственного контроля (надзора)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72BA1" w14:textId="54646AAD" w:rsidR="00955E5C" w:rsidRPr="006D1B48" w:rsidRDefault="00AE45B0" w:rsidP="00AE45B0">
            <w:pPr>
              <w:ind w:right="5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955E5C" w:rsidRPr="006D1B48">
              <w:rPr>
                <w:sz w:val="23"/>
                <w:szCs w:val="23"/>
              </w:rPr>
              <w:t>е реже раза в год</w:t>
            </w:r>
          </w:p>
        </w:tc>
      </w:tr>
      <w:tr w:rsidR="00955E5C" w:rsidRPr="006D1B48" w14:paraId="1C825504" w14:textId="77777777" w:rsidTr="00174B35">
        <w:tblPrEx>
          <w:tblCellMar>
            <w:top w:w="42" w:type="dxa"/>
            <w:left w:w="96" w:type="dxa"/>
            <w:bottom w:w="0" w:type="dxa"/>
            <w:right w:w="113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11D51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4.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E89EF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E8A09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Направление контролируемым лицам, предостережений о недопустимости нарушения обязательных требований на основании анализа исполнения законодательства о квотировании рабочих мест для инвалидов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270E8" w14:textId="31675D93" w:rsidR="00955E5C" w:rsidRPr="006D1B48" w:rsidRDefault="00AE45B0" w:rsidP="00174B35">
            <w:pPr>
              <w:spacing w:line="25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955E5C" w:rsidRPr="006D1B48">
              <w:rPr>
                <w:sz w:val="23"/>
                <w:szCs w:val="23"/>
              </w:rPr>
              <w:t>е позднее 30 дней со дня появления оснований</w:t>
            </w:r>
          </w:p>
        </w:tc>
      </w:tr>
      <w:tr w:rsidR="00955E5C" w:rsidRPr="006D1B48" w14:paraId="66E40BB0" w14:textId="77777777" w:rsidTr="00174B35">
        <w:tblPrEx>
          <w:tblCellMar>
            <w:top w:w="42" w:type="dxa"/>
            <w:left w:w="96" w:type="dxa"/>
            <w:bottom w:w="0" w:type="dxa"/>
            <w:right w:w="113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44109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5.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FD427" w14:textId="77777777" w:rsidR="00955E5C" w:rsidRPr="006D1B48" w:rsidRDefault="00955E5C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Профилактический визит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ACCDC" w14:textId="77777777" w:rsidR="00955E5C" w:rsidRPr="006D1B48" w:rsidRDefault="00955E5C" w:rsidP="005212D4">
            <w:pPr>
              <w:spacing w:after="6"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Проведение профилактического визита:</w:t>
            </w:r>
          </w:p>
          <w:p w14:paraId="7151F4F4" w14:textId="1D278A2B" w:rsidR="00955E5C" w:rsidRPr="006D1B48" w:rsidRDefault="00AE45B0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обязательного в отношении контролируемых лиц, приступающих к осуществлению деятельности в сфере квотирования рабочих мест; - по инициативе контролируемого лица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F1718" w14:textId="10EC5ABB" w:rsidR="00955E5C" w:rsidRPr="006D1B48" w:rsidRDefault="00AE45B0" w:rsidP="00AE45B0">
            <w:pPr>
              <w:widowControl/>
              <w:autoSpaceDE/>
              <w:autoSpaceDN/>
              <w:ind w:right="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в течение 1 года</w:t>
            </w:r>
          </w:p>
          <w:p w14:paraId="5995E7A2" w14:textId="566179DF" w:rsidR="00955E5C" w:rsidRPr="006D1B48" w:rsidRDefault="00AE45B0" w:rsidP="00AE45B0">
            <w:pPr>
              <w:widowControl/>
              <w:autoSpaceDE/>
              <w:autoSpaceDN/>
              <w:ind w:right="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55E5C" w:rsidRPr="006D1B48">
              <w:rPr>
                <w:sz w:val="23"/>
                <w:szCs w:val="23"/>
              </w:rPr>
              <w:t>не позднее 30 дней со дня обращения</w:t>
            </w:r>
          </w:p>
        </w:tc>
      </w:tr>
      <w:tr w:rsidR="00AE45B0" w:rsidRPr="006D1B48" w14:paraId="7A5EC3F1" w14:textId="77777777" w:rsidTr="00174B35">
        <w:tblPrEx>
          <w:tblCellMar>
            <w:top w:w="42" w:type="dxa"/>
            <w:left w:w="96" w:type="dxa"/>
            <w:bottom w:w="0" w:type="dxa"/>
            <w:right w:w="113" w:type="dxa"/>
          </w:tblCellMar>
        </w:tblPrEx>
        <w:trPr>
          <w:trHeight w:val="542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A156F9" w14:textId="77777777" w:rsidR="00AE45B0" w:rsidRPr="006D1B48" w:rsidRDefault="00AE45B0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6.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9267D9" w14:textId="77777777" w:rsidR="00AE45B0" w:rsidRPr="006D1B48" w:rsidRDefault="00AE45B0" w:rsidP="005212D4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Самообследование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67D4D3" w14:textId="77777777" w:rsidR="00AE45B0" w:rsidRDefault="00AE45B0" w:rsidP="00AE45B0">
            <w:pPr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В целях добровольного определения контролируемыми лицами уровня соблюдения</w:t>
            </w:r>
            <w:r>
              <w:rPr>
                <w:sz w:val="23"/>
                <w:szCs w:val="23"/>
              </w:rPr>
              <w:t xml:space="preserve"> </w:t>
            </w:r>
            <w:r w:rsidRPr="006D1B48">
              <w:rPr>
                <w:sz w:val="23"/>
                <w:szCs w:val="23"/>
              </w:rPr>
              <w:t>ими обязательных требований предусматривается самостоятельная оценка соблюдения обязательных требований (самообследование).</w:t>
            </w:r>
          </w:p>
          <w:p w14:paraId="5727618F" w14:textId="5B5C9D89" w:rsidR="00AE45B0" w:rsidRPr="006D1B48" w:rsidRDefault="00AE45B0" w:rsidP="00AE45B0">
            <w:pPr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В рамках самообследования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  <w:p w14:paraId="70A6BE0E" w14:textId="1CD68FF4" w:rsidR="00AE45B0" w:rsidRPr="006D1B48" w:rsidRDefault="00AE45B0" w:rsidP="00AE45B0">
            <w:pPr>
              <w:jc w:val="both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Департамента, и может касаться как контролируемого лица в целом, так и его филиалов, представительств и обособленных под</w:t>
            </w:r>
            <w:r>
              <w:rPr>
                <w:sz w:val="23"/>
                <w:szCs w:val="23"/>
              </w:rPr>
              <w:t>р</w:t>
            </w:r>
            <w:r w:rsidRPr="006D1B48">
              <w:rPr>
                <w:sz w:val="23"/>
                <w:szCs w:val="23"/>
              </w:rPr>
              <w:t>азделений.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D61134" w14:textId="2E8B18FD" w:rsidR="00AE45B0" w:rsidRPr="006D1B48" w:rsidRDefault="00AE45B0" w:rsidP="00174B35">
            <w:pPr>
              <w:spacing w:line="259" w:lineRule="auto"/>
              <w:rPr>
                <w:sz w:val="23"/>
                <w:szCs w:val="23"/>
              </w:rPr>
            </w:pPr>
            <w:r w:rsidRPr="006D1B48">
              <w:rPr>
                <w:sz w:val="23"/>
                <w:szCs w:val="23"/>
              </w:rPr>
              <w:t>По мере поступления от</w:t>
            </w:r>
            <w:r w:rsidR="00174B35">
              <w:rPr>
                <w:sz w:val="23"/>
                <w:szCs w:val="23"/>
              </w:rPr>
              <w:t xml:space="preserve"> </w:t>
            </w:r>
            <w:r w:rsidRPr="006D1B48">
              <w:rPr>
                <w:sz w:val="23"/>
                <w:szCs w:val="23"/>
              </w:rPr>
              <w:t xml:space="preserve">контролируемых лиц </w:t>
            </w:r>
            <w:r>
              <w:rPr>
                <w:sz w:val="23"/>
                <w:szCs w:val="23"/>
              </w:rPr>
              <w:t>с</w:t>
            </w:r>
            <w:r w:rsidRPr="006D1B48">
              <w:rPr>
                <w:sz w:val="23"/>
                <w:szCs w:val="23"/>
              </w:rPr>
              <w:t>оответствующих обращений</w:t>
            </w:r>
          </w:p>
        </w:tc>
      </w:tr>
    </w:tbl>
    <w:p w14:paraId="147852B6" w14:textId="77777777" w:rsidR="00A246AD" w:rsidRDefault="00A246AD" w:rsidP="00A246AD">
      <w:pPr>
        <w:spacing w:after="182" w:line="232" w:lineRule="auto"/>
        <w:jc w:val="center"/>
        <w:rPr>
          <w:b/>
          <w:sz w:val="27"/>
          <w:szCs w:val="27"/>
        </w:rPr>
      </w:pPr>
    </w:p>
    <w:p w14:paraId="6709C889" w14:textId="77777777" w:rsidR="00955E5C" w:rsidRPr="00A246AD" w:rsidRDefault="00955E5C" w:rsidP="00174B35">
      <w:pPr>
        <w:spacing w:after="182" w:line="232" w:lineRule="auto"/>
        <w:ind w:firstLine="709"/>
        <w:jc w:val="both"/>
        <w:rPr>
          <w:b/>
          <w:sz w:val="27"/>
          <w:szCs w:val="27"/>
        </w:rPr>
      </w:pPr>
      <w:r w:rsidRPr="00A246AD">
        <w:rPr>
          <w:b/>
          <w:sz w:val="27"/>
          <w:szCs w:val="27"/>
        </w:rPr>
        <w:t>Раздел 4. Показатели результативности и эффективности программы профилактики</w:t>
      </w:r>
    </w:p>
    <w:p w14:paraId="7D5F275A" w14:textId="77777777" w:rsidR="00A246AD" w:rsidRDefault="00955E5C" w:rsidP="00174B35">
      <w:pPr>
        <w:spacing w:after="2"/>
        <w:ind w:right="71" w:firstLine="709"/>
        <w:jc w:val="both"/>
        <w:rPr>
          <w:sz w:val="27"/>
          <w:szCs w:val="27"/>
        </w:rPr>
      </w:pPr>
      <w:r w:rsidRPr="00955E5C">
        <w:rPr>
          <w:sz w:val="27"/>
          <w:szCs w:val="27"/>
        </w:rPr>
        <w:t>Оценка результативности и эффективности Программы профилактики осуществляется ежегодно в срок до февраля года, следующего за отчетным. Результат проведенных профилактических мероприятий заключается в:</w:t>
      </w:r>
    </w:p>
    <w:p w14:paraId="4675A400" w14:textId="1AD19F67" w:rsidR="00A246AD" w:rsidRDefault="00174B35" w:rsidP="00174B35">
      <w:pPr>
        <w:spacing w:after="2"/>
        <w:ind w:right="71"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="00955E5C" w:rsidRPr="00955E5C">
        <w:rPr>
          <w:sz w:val="27"/>
          <w:szCs w:val="27"/>
        </w:rPr>
        <w:t xml:space="preserve"> повышении уровня информированности контролируемых лиц по вопросам соблюдения обязательных требований, повышение их правовой грамотности;</w:t>
      </w:r>
    </w:p>
    <w:p w14:paraId="2A217B07" w14:textId="0059F685" w:rsidR="00955E5C" w:rsidRPr="00955E5C" w:rsidRDefault="00174B35" w:rsidP="00174B35">
      <w:pPr>
        <w:spacing w:after="2"/>
        <w:ind w:right="71" w:firstLine="709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t>–</w:t>
      </w:r>
      <w:r w:rsidR="00955E5C" w:rsidRPr="00955E5C">
        <w:rPr>
          <w:sz w:val="27"/>
          <w:szCs w:val="27"/>
        </w:rPr>
        <w:t xml:space="preserve"> снижении количества зафиксированных нарушений обязательных требований;</w:t>
      </w:r>
    </w:p>
    <w:p w14:paraId="61798C04" w14:textId="147C51C7" w:rsidR="00955E5C" w:rsidRPr="00955E5C" w:rsidRDefault="00174B35" w:rsidP="00174B35">
      <w:pPr>
        <w:ind w:right="107" w:firstLine="709"/>
        <w:jc w:val="both"/>
        <w:rPr>
          <w:sz w:val="27"/>
          <w:szCs w:val="27"/>
        </w:rPr>
      </w:pPr>
      <w:r>
        <w:rPr>
          <w:sz w:val="27"/>
          <w:szCs w:val="27"/>
        </w:rPr>
        <w:t>–</w:t>
      </w:r>
      <w:r w:rsidR="00955E5C" w:rsidRPr="00955E5C">
        <w:rPr>
          <w:sz w:val="27"/>
          <w:szCs w:val="27"/>
        </w:rPr>
        <w:t xml:space="preserve"> снижении административной нагрузки на подконтрольные субъекты.</w:t>
      </w:r>
    </w:p>
    <w:p w14:paraId="44E80018" w14:textId="79C70D6C" w:rsidR="00174B35" w:rsidRPr="00955E5C" w:rsidRDefault="00955E5C" w:rsidP="00174B35">
      <w:pPr>
        <w:spacing w:after="165"/>
        <w:ind w:right="107" w:firstLine="709"/>
        <w:jc w:val="both"/>
        <w:rPr>
          <w:sz w:val="27"/>
          <w:szCs w:val="27"/>
        </w:rPr>
      </w:pPr>
      <w:r w:rsidRPr="00955E5C">
        <w:rPr>
          <w:sz w:val="27"/>
          <w:szCs w:val="27"/>
        </w:rPr>
        <w:t>Оценка эффективности профилактической деятельности Департамента проводится ежегодно в срок до 1 февраля года, следующего за отчетным. Результаты оценки размещаются на официальном сайте Департамента в информационно</w:t>
      </w:r>
      <w:r w:rsidR="00AE45B0">
        <w:rPr>
          <w:sz w:val="27"/>
          <w:szCs w:val="27"/>
        </w:rPr>
        <w:t>-</w:t>
      </w:r>
      <w:r w:rsidRPr="00955E5C">
        <w:rPr>
          <w:sz w:val="27"/>
          <w:szCs w:val="27"/>
        </w:rPr>
        <w:t xml:space="preserve">телекоммуникационной сети «Интернет» </w:t>
      </w:r>
      <w:hyperlink r:id="rId7" w:history="1">
        <w:r w:rsidR="00174B35" w:rsidRPr="00CE2782">
          <w:rPr>
            <w:rStyle w:val="a6"/>
            <w:sz w:val="27"/>
            <w:szCs w:val="27"/>
          </w:rPr>
          <w:t>www.mos.ru/dszn</w:t>
        </w:r>
      </w:hyperlink>
      <w:r w:rsidRPr="00955E5C">
        <w:rPr>
          <w:sz w:val="27"/>
          <w:szCs w:val="27"/>
        </w:rPr>
        <w:t>.</w:t>
      </w:r>
    </w:p>
    <w:tbl>
      <w:tblPr>
        <w:tblW w:w="9806" w:type="dxa"/>
        <w:tblInd w:w="115" w:type="dxa"/>
        <w:tblCellMar>
          <w:top w:w="60" w:type="dxa"/>
          <w:left w:w="115" w:type="dxa"/>
          <w:right w:w="74" w:type="dxa"/>
        </w:tblCellMar>
        <w:tblLook w:val="04A0" w:firstRow="1" w:lastRow="0" w:firstColumn="1" w:lastColumn="0" w:noHBand="0" w:noVBand="1"/>
      </w:tblPr>
      <w:tblGrid>
        <w:gridCol w:w="929"/>
        <w:gridCol w:w="5046"/>
        <w:gridCol w:w="1282"/>
        <w:gridCol w:w="1279"/>
        <w:gridCol w:w="1270"/>
      </w:tblGrid>
      <w:tr w:rsidR="00955E5C" w:rsidRPr="00A246AD" w14:paraId="754C8D6C" w14:textId="77777777" w:rsidTr="00174B35">
        <w:trPr>
          <w:trHeight w:val="378"/>
        </w:trPr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07C7D" w14:textId="3156C0BC" w:rsidR="00955E5C" w:rsidRPr="00A246AD" w:rsidRDefault="00AE45B0" w:rsidP="00955E5C">
            <w:pPr>
              <w:spacing w:line="25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5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48D2B" w14:textId="77777777" w:rsidR="00955E5C" w:rsidRPr="00A246AD" w:rsidRDefault="00955E5C" w:rsidP="00955E5C">
            <w:pPr>
              <w:spacing w:line="259" w:lineRule="auto"/>
              <w:ind w:right="495"/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Наименование показателя результативности и эффективности программы</w:t>
            </w:r>
          </w:p>
        </w:tc>
        <w:tc>
          <w:tcPr>
            <w:tcW w:w="38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88894" w14:textId="77777777" w:rsidR="00955E5C" w:rsidRPr="00A246AD" w:rsidRDefault="00955E5C" w:rsidP="00AE45B0">
            <w:pPr>
              <w:spacing w:line="259" w:lineRule="auto"/>
              <w:ind w:right="56"/>
              <w:jc w:val="center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Значение показателя</w:t>
            </w:r>
          </w:p>
        </w:tc>
      </w:tr>
      <w:tr w:rsidR="00955E5C" w:rsidRPr="00A246AD" w14:paraId="63C8B621" w14:textId="77777777" w:rsidTr="00A246AD">
        <w:trPr>
          <w:trHeight w:val="4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A6B96" w14:textId="77777777" w:rsidR="00955E5C" w:rsidRPr="00A246AD" w:rsidRDefault="00955E5C" w:rsidP="00955E5C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E1D01" w14:textId="77777777" w:rsidR="00955E5C" w:rsidRPr="00A246AD" w:rsidRDefault="00955E5C" w:rsidP="00955E5C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B7C17" w14:textId="77777777" w:rsidR="00955E5C" w:rsidRPr="00A246AD" w:rsidRDefault="00955E5C" w:rsidP="00A246AD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202</w:t>
            </w:r>
            <w:r w:rsidR="00A246AD">
              <w:rPr>
                <w:sz w:val="23"/>
                <w:szCs w:val="23"/>
              </w:rPr>
              <w:t>5</w:t>
            </w:r>
            <w:r w:rsidRPr="00A246AD"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45832" w14:textId="77777777" w:rsidR="00955E5C" w:rsidRPr="00A246AD" w:rsidRDefault="00955E5C" w:rsidP="00A246AD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202</w:t>
            </w:r>
            <w:r w:rsidR="00A246AD">
              <w:rPr>
                <w:sz w:val="23"/>
                <w:szCs w:val="23"/>
              </w:rPr>
              <w:t>6</w:t>
            </w:r>
            <w:r w:rsidRPr="00A246AD">
              <w:rPr>
                <w:sz w:val="23"/>
                <w:szCs w:val="23"/>
              </w:rPr>
              <w:t xml:space="preserve"> год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847D5" w14:textId="77777777" w:rsidR="00955E5C" w:rsidRPr="00A246AD" w:rsidRDefault="00955E5C" w:rsidP="00A246AD">
            <w:pPr>
              <w:spacing w:line="259" w:lineRule="auto"/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202</w:t>
            </w:r>
            <w:r w:rsidR="00A246AD">
              <w:rPr>
                <w:sz w:val="23"/>
                <w:szCs w:val="23"/>
              </w:rPr>
              <w:t>7</w:t>
            </w:r>
            <w:r w:rsidRPr="00A246AD">
              <w:rPr>
                <w:sz w:val="23"/>
                <w:szCs w:val="23"/>
              </w:rPr>
              <w:t xml:space="preserve"> год</w:t>
            </w:r>
          </w:p>
        </w:tc>
      </w:tr>
      <w:tr w:rsidR="00955E5C" w:rsidRPr="00A246AD" w14:paraId="33B54BBE" w14:textId="77777777" w:rsidTr="00A246AD">
        <w:trPr>
          <w:trHeight w:val="763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00494" w14:textId="2AA31F98" w:rsidR="00955E5C" w:rsidRPr="00A246AD" w:rsidRDefault="00AE45B0" w:rsidP="00955E5C">
            <w:pPr>
              <w:spacing w:after="160" w:line="259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C6D84" w14:textId="77777777" w:rsidR="00955E5C" w:rsidRPr="00A246AD" w:rsidRDefault="00955E5C" w:rsidP="00AE45B0">
            <w:pPr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Выполнение работодателями обязанности по выполнению установленной квоты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2534A" w14:textId="0B9464E5" w:rsidR="00955E5C" w:rsidRPr="00A246AD" w:rsidRDefault="00955E5C" w:rsidP="00AE45B0">
            <w:pPr>
              <w:spacing w:line="259" w:lineRule="auto"/>
              <w:ind w:right="41"/>
              <w:jc w:val="center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97</w:t>
            </w:r>
            <w:r w:rsidR="00A246AD">
              <w:rPr>
                <w:sz w:val="23"/>
                <w:szCs w:val="23"/>
              </w:rPr>
              <w:t>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24521" w14:textId="35439FA6" w:rsidR="00955E5C" w:rsidRPr="00A246AD" w:rsidRDefault="00174B35" w:rsidP="00AE45B0">
            <w:pPr>
              <w:spacing w:line="259" w:lineRule="auto"/>
              <w:ind w:right="4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  <w:r w:rsidR="00955E5C" w:rsidRPr="00A246AD">
              <w:rPr>
                <w:sz w:val="23"/>
                <w:szCs w:val="23"/>
              </w:rPr>
              <w:t>%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2D795" w14:textId="71AF9CAB" w:rsidR="00955E5C" w:rsidRPr="00A246AD" w:rsidRDefault="00174B35" w:rsidP="00AE45B0">
            <w:pPr>
              <w:spacing w:line="259" w:lineRule="auto"/>
              <w:ind w:right="4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</w:t>
            </w:r>
            <w:r w:rsidR="00A246AD">
              <w:rPr>
                <w:sz w:val="23"/>
                <w:szCs w:val="23"/>
              </w:rPr>
              <w:t>%</w:t>
            </w:r>
          </w:p>
        </w:tc>
      </w:tr>
      <w:tr w:rsidR="00955E5C" w:rsidRPr="00A246AD" w14:paraId="44EED812" w14:textId="77777777" w:rsidTr="00174B35">
        <w:trPr>
          <w:trHeight w:val="1113"/>
        </w:trPr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277EFB" w14:textId="77777777" w:rsidR="00955E5C" w:rsidRPr="00A246AD" w:rsidRDefault="00955E5C" w:rsidP="00955E5C">
            <w:pPr>
              <w:spacing w:line="259" w:lineRule="auto"/>
              <w:ind w:right="41"/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2.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F3D8B" w14:textId="77777777" w:rsidR="00955E5C" w:rsidRPr="00A246AD" w:rsidRDefault="00955E5C" w:rsidP="00AE45B0">
            <w:pPr>
              <w:ind w:right="27"/>
              <w:jc w:val="both"/>
              <w:rPr>
                <w:sz w:val="23"/>
                <w:szCs w:val="23"/>
              </w:rPr>
            </w:pPr>
            <w:r w:rsidRPr="00A246AD">
              <w:rPr>
                <w:sz w:val="23"/>
                <w:szCs w:val="23"/>
              </w:rPr>
              <w:t>Доля объектов контроля, в отношении которых проведены профилактические мероприятия от общего числа контролируемых лиц в течение года с нарастающим итогом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8FFF2" w14:textId="77777777" w:rsidR="00955E5C" w:rsidRPr="00A246AD" w:rsidRDefault="00A246AD" w:rsidP="00AE45B0">
            <w:pPr>
              <w:spacing w:line="259" w:lineRule="auto"/>
              <w:ind w:right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10%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FC9E6" w14:textId="77777777" w:rsidR="00955E5C" w:rsidRPr="00A246AD" w:rsidRDefault="00A246AD" w:rsidP="00AE45B0">
            <w:pPr>
              <w:spacing w:line="259" w:lineRule="auto"/>
              <w:ind w:right="1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15%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12E01" w14:textId="77777777" w:rsidR="00955E5C" w:rsidRPr="00A246AD" w:rsidRDefault="00DD1E9E" w:rsidP="00AE45B0">
            <w:pPr>
              <w:spacing w:line="259" w:lineRule="auto"/>
              <w:ind w:right="3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20%</w:t>
            </w:r>
          </w:p>
        </w:tc>
      </w:tr>
    </w:tbl>
    <w:p w14:paraId="5AE4F648" w14:textId="22BF871A" w:rsidR="00D9488C" w:rsidRPr="00A246AD" w:rsidRDefault="00D9488C">
      <w:pPr>
        <w:pStyle w:val="a3"/>
        <w:spacing w:before="61"/>
        <w:rPr>
          <w:sz w:val="23"/>
          <w:szCs w:val="23"/>
        </w:rPr>
      </w:pPr>
    </w:p>
    <w:sectPr w:rsidR="00D9488C" w:rsidRPr="00A246AD" w:rsidSect="00174B35">
      <w:pgSz w:w="12240" w:h="15840"/>
      <w:pgMar w:top="1134" w:right="616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021C"/>
    <w:multiLevelType w:val="hybridMultilevel"/>
    <w:tmpl w:val="466C15A6"/>
    <w:lvl w:ilvl="0" w:tplc="F9BC2AD0">
      <w:numFmt w:val="bullet"/>
      <w:lvlText w:val="-"/>
      <w:lvlJc w:val="left"/>
      <w:pPr>
        <w:ind w:left="81" w:hanging="178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E98E9C94">
      <w:numFmt w:val="bullet"/>
      <w:lvlText w:val="•"/>
      <w:lvlJc w:val="left"/>
      <w:pPr>
        <w:ind w:left="1112" w:hanging="178"/>
      </w:pPr>
      <w:rPr>
        <w:rFonts w:hint="default"/>
        <w:lang w:val="ru-RU" w:eastAsia="en-US" w:bidi="ar-SA"/>
      </w:rPr>
    </w:lvl>
    <w:lvl w:ilvl="2" w:tplc="3F2E3324">
      <w:numFmt w:val="bullet"/>
      <w:lvlText w:val="•"/>
      <w:lvlJc w:val="left"/>
      <w:pPr>
        <w:ind w:left="2145" w:hanging="178"/>
      </w:pPr>
      <w:rPr>
        <w:rFonts w:hint="default"/>
        <w:lang w:val="ru-RU" w:eastAsia="en-US" w:bidi="ar-SA"/>
      </w:rPr>
    </w:lvl>
    <w:lvl w:ilvl="3" w:tplc="5E7083C8">
      <w:numFmt w:val="bullet"/>
      <w:lvlText w:val="•"/>
      <w:lvlJc w:val="left"/>
      <w:pPr>
        <w:ind w:left="3177" w:hanging="178"/>
      </w:pPr>
      <w:rPr>
        <w:rFonts w:hint="default"/>
        <w:lang w:val="ru-RU" w:eastAsia="en-US" w:bidi="ar-SA"/>
      </w:rPr>
    </w:lvl>
    <w:lvl w:ilvl="4" w:tplc="F5A0A6E6">
      <w:numFmt w:val="bullet"/>
      <w:lvlText w:val="•"/>
      <w:lvlJc w:val="left"/>
      <w:pPr>
        <w:ind w:left="4210" w:hanging="178"/>
      </w:pPr>
      <w:rPr>
        <w:rFonts w:hint="default"/>
        <w:lang w:val="ru-RU" w:eastAsia="en-US" w:bidi="ar-SA"/>
      </w:rPr>
    </w:lvl>
    <w:lvl w:ilvl="5" w:tplc="5ECE6666">
      <w:numFmt w:val="bullet"/>
      <w:lvlText w:val="•"/>
      <w:lvlJc w:val="left"/>
      <w:pPr>
        <w:ind w:left="5242" w:hanging="178"/>
      </w:pPr>
      <w:rPr>
        <w:rFonts w:hint="default"/>
        <w:lang w:val="ru-RU" w:eastAsia="en-US" w:bidi="ar-SA"/>
      </w:rPr>
    </w:lvl>
    <w:lvl w:ilvl="6" w:tplc="DC0EC182">
      <w:numFmt w:val="bullet"/>
      <w:lvlText w:val="•"/>
      <w:lvlJc w:val="left"/>
      <w:pPr>
        <w:ind w:left="6275" w:hanging="178"/>
      </w:pPr>
      <w:rPr>
        <w:rFonts w:hint="default"/>
        <w:lang w:val="ru-RU" w:eastAsia="en-US" w:bidi="ar-SA"/>
      </w:rPr>
    </w:lvl>
    <w:lvl w:ilvl="7" w:tplc="428411E2">
      <w:numFmt w:val="bullet"/>
      <w:lvlText w:val="•"/>
      <w:lvlJc w:val="left"/>
      <w:pPr>
        <w:ind w:left="7307" w:hanging="178"/>
      </w:pPr>
      <w:rPr>
        <w:rFonts w:hint="default"/>
        <w:lang w:val="ru-RU" w:eastAsia="en-US" w:bidi="ar-SA"/>
      </w:rPr>
    </w:lvl>
    <w:lvl w:ilvl="8" w:tplc="69D207D6">
      <w:numFmt w:val="bullet"/>
      <w:lvlText w:val="•"/>
      <w:lvlJc w:val="left"/>
      <w:pPr>
        <w:ind w:left="8340" w:hanging="178"/>
      </w:pPr>
      <w:rPr>
        <w:rFonts w:hint="default"/>
        <w:lang w:val="ru-RU" w:eastAsia="en-US" w:bidi="ar-SA"/>
      </w:rPr>
    </w:lvl>
  </w:abstractNum>
  <w:abstractNum w:abstractNumId="1">
    <w:nsid w:val="2E9E12D8"/>
    <w:multiLevelType w:val="hybridMultilevel"/>
    <w:tmpl w:val="5EE4BDC6"/>
    <w:lvl w:ilvl="0" w:tplc="0C6E31B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983CC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7C2BE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82B8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ECA4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2BE9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4E0A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E5C2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CC0F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8F424F"/>
    <w:multiLevelType w:val="hybridMultilevel"/>
    <w:tmpl w:val="3086E488"/>
    <w:lvl w:ilvl="0" w:tplc="EE7473BE">
      <w:start w:val="1"/>
      <w:numFmt w:val="decimal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CF9B8">
      <w:start w:val="1"/>
      <w:numFmt w:val="lowerLetter"/>
      <w:lvlText w:val="%2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E2802">
      <w:start w:val="1"/>
      <w:numFmt w:val="lowerRoman"/>
      <w:lvlText w:val="%3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06BC82">
      <w:start w:val="1"/>
      <w:numFmt w:val="decimal"/>
      <w:lvlText w:val="%4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237D4">
      <w:start w:val="1"/>
      <w:numFmt w:val="lowerLetter"/>
      <w:lvlText w:val="%5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3E310C">
      <w:start w:val="1"/>
      <w:numFmt w:val="lowerRoman"/>
      <w:lvlText w:val="%6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CC9B6">
      <w:start w:val="1"/>
      <w:numFmt w:val="decimal"/>
      <w:lvlText w:val="%7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40150">
      <w:start w:val="1"/>
      <w:numFmt w:val="lowerLetter"/>
      <w:lvlText w:val="%8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C6F54">
      <w:start w:val="1"/>
      <w:numFmt w:val="lowerRoman"/>
      <w:lvlText w:val="%9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0A4C34"/>
    <w:multiLevelType w:val="hybridMultilevel"/>
    <w:tmpl w:val="75E43BAE"/>
    <w:lvl w:ilvl="0" w:tplc="F350045C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C527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22F3D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EB60A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A103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6E08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E7146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A10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0997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434A2"/>
    <w:multiLevelType w:val="hybridMultilevel"/>
    <w:tmpl w:val="AECECA3C"/>
    <w:lvl w:ilvl="0" w:tplc="1F3C8C6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F6B28E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E2A1BE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783CDC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1ADB8E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647D8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00AE76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7E1DAA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8EE62C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5F7A46"/>
    <w:multiLevelType w:val="hybridMultilevel"/>
    <w:tmpl w:val="5F828A60"/>
    <w:lvl w:ilvl="0" w:tplc="24928172">
      <w:start w:val="2"/>
      <w:numFmt w:val="decimal"/>
      <w:lvlText w:val="%1."/>
      <w:lvlJc w:val="left"/>
      <w:pPr>
        <w:ind w:left="685" w:hanging="275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619054D6">
      <w:numFmt w:val="bullet"/>
      <w:lvlText w:val="•"/>
      <w:lvlJc w:val="left"/>
      <w:pPr>
        <w:ind w:left="1714" w:hanging="275"/>
      </w:pPr>
      <w:rPr>
        <w:rFonts w:hint="default"/>
        <w:lang w:val="ru-RU" w:eastAsia="en-US" w:bidi="ar-SA"/>
      </w:rPr>
    </w:lvl>
    <w:lvl w:ilvl="2" w:tplc="1ABC0BFC">
      <w:numFmt w:val="bullet"/>
      <w:lvlText w:val="•"/>
      <w:lvlJc w:val="left"/>
      <w:pPr>
        <w:ind w:left="2748" w:hanging="275"/>
      </w:pPr>
      <w:rPr>
        <w:rFonts w:hint="default"/>
        <w:lang w:val="ru-RU" w:eastAsia="en-US" w:bidi="ar-SA"/>
      </w:rPr>
    </w:lvl>
    <w:lvl w:ilvl="3" w:tplc="165069D8">
      <w:numFmt w:val="bullet"/>
      <w:lvlText w:val="•"/>
      <w:lvlJc w:val="left"/>
      <w:pPr>
        <w:ind w:left="3782" w:hanging="275"/>
      </w:pPr>
      <w:rPr>
        <w:rFonts w:hint="default"/>
        <w:lang w:val="ru-RU" w:eastAsia="en-US" w:bidi="ar-SA"/>
      </w:rPr>
    </w:lvl>
    <w:lvl w:ilvl="4" w:tplc="E84085DE">
      <w:numFmt w:val="bullet"/>
      <w:lvlText w:val="•"/>
      <w:lvlJc w:val="left"/>
      <w:pPr>
        <w:ind w:left="4817" w:hanging="275"/>
      </w:pPr>
      <w:rPr>
        <w:rFonts w:hint="default"/>
        <w:lang w:val="ru-RU" w:eastAsia="en-US" w:bidi="ar-SA"/>
      </w:rPr>
    </w:lvl>
    <w:lvl w:ilvl="5" w:tplc="0F9EA730">
      <w:numFmt w:val="bullet"/>
      <w:lvlText w:val="•"/>
      <w:lvlJc w:val="left"/>
      <w:pPr>
        <w:ind w:left="5851" w:hanging="275"/>
      </w:pPr>
      <w:rPr>
        <w:rFonts w:hint="default"/>
        <w:lang w:val="ru-RU" w:eastAsia="en-US" w:bidi="ar-SA"/>
      </w:rPr>
    </w:lvl>
    <w:lvl w:ilvl="6" w:tplc="784A3ADA">
      <w:numFmt w:val="bullet"/>
      <w:lvlText w:val="•"/>
      <w:lvlJc w:val="left"/>
      <w:pPr>
        <w:ind w:left="6885" w:hanging="275"/>
      </w:pPr>
      <w:rPr>
        <w:rFonts w:hint="default"/>
        <w:lang w:val="ru-RU" w:eastAsia="en-US" w:bidi="ar-SA"/>
      </w:rPr>
    </w:lvl>
    <w:lvl w:ilvl="7" w:tplc="0BB6903E">
      <w:numFmt w:val="bullet"/>
      <w:lvlText w:val="•"/>
      <w:lvlJc w:val="left"/>
      <w:pPr>
        <w:ind w:left="7919" w:hanging="275"/>
      </w:pPr>
      <w:rPr>
        <w:rFonts w:hint="default"/>
        <w:lang w:val="ru-RU" w:eastAsia="en-US" w:bidi="ar-SA"/>
      </w:rPr>
    </w:lvl>
    <w:lvl w:ilvl="8" w:tplc="2932B380">
      <w:numFmt w:val="bullet"/>
      <w:lvlText w:val="•"/>
      <w:lvlJc w:val="left"/>
      <w:pPr>
        <w:ind w:left="8954" w:hanging="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8C"/>
    <w:rsid w:val="00100234"/>
    <w:rsid w:val="00174B35"/>
    <w:rsid w:val="002138F3"/>
    <w:rsid w:val="002B71F5"/>
    <w:rsid w:val="005212D4"/>
    <w:rsid w:val="005872FA"/>
    <w:rsid w:val="006D1B48"/>
    <w:rsid w:val="00942E23"/>
    <w:rsid w:val="00955E5C"/>
    <w:rsid w:val="00A246AD"/>
    <w:rsid w:val="00A2489E"/>
    <w:rsid w:val="00AA78B3"/>
    <w:rsid w:val="00AE45B0"/>
    <w:rsid w:val="00BF616C"/>
    <w:rsid w:val="00C17DE9"/>
    <w:rsid w:val="00C339D2"/>
    <w:rsid w:val="00D9488C"/>
    <w:rsid w:val="00DD1E9E"/>
    <w:rsid w:val="00E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5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0"/>
      <w:jc w:val="center"/>
    </w:pPr>
    <w:rPr>
      <w:rFonts w:ascii="Bookman Old Style" w:eastAsia="Bookman Old Style" w:hAnsi="Bookman Old Style" w:cs="Bookman Old Style"/>
      <w:sz w:val="34"/>
      <w:szCs w:val="34"/>
    </w:rPr>
  </w:style>
  <w:style w:type="paragraph" w:styleId="a5">
    <w:name w:val="List Paragraph"/>
    <w:basedOn w:val="a"/>
    <w:uiPriority w:val="1"/>
    <w:qFormat/>
    <w:pPr>
      <w:ind w:left="71" w:firstLine="68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74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0"/>
      <w:jc w:val="center"/>
    </w:pPr>
    <w:rPr>
      <w:rFonts w:ascii="Bookman Old Style" w:eastAsia="Bookman Old Style" w:hAnsi="Bookman Old Style" w:cs="Bookman Old Style"/>
      <w:sz w:val="34"/>
      <w:szCs w:val="34"/>
    </w:rPr>
  </w:style>
  <w:style w:type="paragraph" w:styleId="a5">
    <w:name w:val="List Paragraph"/>
    <w:basedOn w:val="a"/>
    <w:uiPriority w:val="1"/>
    <w:qFormat/>
    <w:pPr>
      <w:ind w:left="71" w:firstLine="68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74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s.ru/ds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Евгения Геннадьевна</dc:creator>
  <cp:lastModifiedBy>beaver</cp:lastModifiedBy>
  <cp:revision>2</cp:revision>
  <dcterms:created xsi:type="dcterms:W3CDTF">2024-12-27T12:45:00Z</dcterms:created>
  <dcterms:modified xsi:type="dcterms:W3CDTF">2024-12-27T12:45:00Z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2024-12-02T00:00:00Z</vt:filetime>
  </property>
  <property fmtid="{D5CDD505-2E9C-101B-9397-08002B2CF9AE}" pid="5" name="Producer">
    <vt:lpwstr>PDFium</vt:lpwstr>
  </property>
</Properties>
</file>