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bidi w:val="0"/>
        <w:spacing w:before="240" w:after="120"/>
        <w:jc w:val="left"/>
        <w:rPr/>
      </w:pPr>
      <w:r>
        <w:rPr/>
        <w:t>Приказ от 17.02.2023 г. № 97 «О внесении изменения в приказ Департамента труда и социальной защиты населения города Москвы от 1 ноября 2022 г. № 1144»</w:t>
      </w:r>
    </w:p>
    <w:sectPr>
      <w:type w:val="nextPage"/>
      <w:pgSz w:w="12240" w:h="15840"/>
      <w:pgMar w:left="1134" w:right="567" w:gutter="0" w:header="0" w:top="567" w:footer="0" w:bottom="567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DejaVu Sans" w:cs="DejaVu Sans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LibreOffice/7.4.0.3$Linux_X86_64 LibreOffice_project/f85e47c08ddd19c015c0114a68350214f7066f5a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